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color w:val="auto"/>
          <w:szCs w:val="21"/>
        </w:rPr>
      </w:pPr>
      <w:r>
        <w:rPr>
          <w:rFonts w:hint="eastAsia" w:ascii="黑体" w:hAnsi="黑体" w:eastAsia="黑体" w:cs="黑体"/>
          <w:color w:val="auto"/>
          <w:szCs w:val="21"/>
        </w:rPr>
        <w:t>ICS  91.140</w:t>
      </w:r>
      <w:r>
        <w:rPr>
          <w:rFonts w:hint="default" w:ascii="黑体" w:hAnsi="黑体" w:eastAsia="黑体" w:cs="黑体"/>
          <w:color w:val="auto"/>
          <w:szCs w:val="21"/>
        </w:rPr>
        <w:t>.40</w:t>
      </w:r>
      <w:r>
        <w:rPr>
          <w:rFonts w:hint="eastAsia" w:ascii="黑体" w:hAnsi="黑体" w:eastAsia="黑体" w:cs="黑体"/>
          <w:color w:val="auto"/>
          <w:szCs w:val="21"/>
        </w:rPr>
        <w:t>(</w:t>
      </w:r>
      <w:r>
        <w:rPr>
          <w:rFonts w:hint="eastAsia" w:ascii="黑体" w:hAnsi="黑体" w:eastAsia="黑体" w:cs="黑体"/>
          <w:color w:val="auto"/>
          <w:szCs w:val="21"/>
          <w:lang w:val="en-US" w:eastAsia="zh-Hans"/>
        </w:rPr>
        <w:t>供气系统</w:t>
      </w:r>
      <w:r>
        <w:rPr>
          <w:rFonts w:hint="eastAsia" w:ascii="黑体" w:hAnsi="黑体" w:eastAsia="黑体" w:cs="黑体"/>
          <w:color w:val="auto"/>
          <w:szCs w:val="21"/>
        </w:rPr>
        <w:t>)</w:t>
      </w:r>
    </w:p>
    <w:p>
      <w:pPr>
        <w:rPr>
          <w:rFonts w:ascii="黑体" w:hAnsi="黑体" w:eastAsia="黑体" w:cs="黑体"/>
          <w:color w:val="auto"/>
          <w:szCs w:val="21"/>
        </w:rPr>
      </w:pPr>
      <w:r>
        <w:rPr>
          <w:rFonts w:hint="eastAsia" w:ascii="黑体" w:hAnsi="黑体" w:eastAsia="黑体" w:cs="黑体"/>
          <w:color w:val="auto"/>
          <w:szCs w:val="21"/>
        </w:rPr>
        <w:t xml:space="preserve">CCS  </w:t>
      </w:r>
      <w:r>
        <w:rPr>
          <w:rFonts w:hint="default" w:ascii="黑体" w:hAnsi="黑体" w:eastAsia="黑体" w:cs="黑体"/>
          <w:color w:val="auto"/>
          <w:szCs w:val="21"/>
        </w:rPr>
        <w:t>P42</w:t>
      </w:r>
      <w:r>
        <w:rPr>
          <w:rFonts w:hint="eastAsia" w:ascii="黑体" w:hAnsi="黑体" w:eastAsia="黑体" w:cs="黑体"/>
          <w:color w:val="auto"/>
          <w:szCs w:val="21"/>
          <w:lang w:eastAsia="zh-Hans"/>
        </w:rPr>
        <w:t>；</w:t>
      </w:r>
      <w:r>
        <w:rPr>
          <w:rFonts w:hint="default" w:ascii="黑体" w:hAnsi="黑体" w:eastAsia="黑体" w:cs="黑体"/>
          <w:color w:val="auto"/>
          <w:szCs w:val="21"/>
          <w:lang w:eastAsia="zh-Hans"/>
        </w:rPr>
        <w:t>P47</w:t>
      </w:r>
      <w:r>
        <w:rPr>
          <w:rFonts w:hint="eastAsia" w:ascii="黑体" w:hAnsi="黑体" w:eastAsia="黑体" w:cs="黑体"/>
          <w:color w:val="auto"/>
          <w:szCs w:val="21"/>
          <w:lang w:eastAsia="zh-Hans"/>
        </w:rPr>
        <w:t>；</w:t>
      </w:r>
      <w:r>
        <w:rPr>
          <w:rFonts w:hint="default" w:ascii="黑体" w:hAnsi="黑体" w:eastAsia="黑体" w:cs="黑体"/>
          <w:color w:val="auto"/>
          <w:szCs w:val="21"/>
          <w:lang w:eastAsia="zh-Hans"/>
        </w:rPr>
        <w:t>J16</w:t>
      </w:r>
      <w:r>
        <w:rPr>
          <w:rFonts w:hint="eastAsia" w:ascii="黑体" w:hAnsi="黑体" w:eastAsia="黑体" w:cs="黑体"/>
          <w:color w:val="auto"/>
          <w:szCs w:val="21"/>
        </w:rPr>
        <w:t>（</w:t>
      </w:r>
      <w:r>
        <w:rPr>
          <w:rFonts w:hint="eastAsia" w:ascii="黑体" w:hAnsi="黑体" w:eastAsia="黑体" w:cs="黑体"/>
          <w:color w:val="auto"/>
          <w:szCs w:val="21"/>
          <w:lang w:val="en-US" w:eastAsia="zh-Hans"/>
        </w:rPr>
        <w:t>建筑给水，排水工程</w:t>
      </w:r>
      <w:r>
        <w:rPr>
          <w:rFonts w:hint="eastAsia" w:ascii="黑体" w:hAnsi="黑体" w:eastAsia="黑体" w:cs="黑体"/>
          <w:color w:val="auto"/>
          <w:szCs w:val="21"/>
        </w:rPr>
        <w:t>）</w:t>
      </w:r>
      <w:r>
        <w:rPr>
          <w:rFonts w:hint="eastAsia" w:ascii="黑体" w:hAnsi="黑体" w:eastAsia="黑体" w:cs="黑体"/>
          <w:color w:val="auto"/>
          <w:szCs w:val="21"/>
          <w:lang w:eastAsia="zh-Hans"/>
        </w:rPr>
        <w:t>；</w:t>
      </w:r>
      <w:r>
        <w:rPr>
          <w:rFonts w:hint="eastAsia" w:ascii="黑体" w:hAnsi="黑体" w:eastAsia="黑体" w:cs="黑体"/>
          <w:color w:val="auto"/>
          <w:szCs w:val="21"/>
        </w:rPr>
        <w:t>（</w:t>
      </w:r>
      <w:r>
        <w:rPr>
          <w:rFonts w:hint="eastAsia" w:ascii="黑体" w:hAnsi="黑体" w:eastAsia="黑体" w:cs="黑体"/>
          <w:color w:val="auto"/>
          <w:szCs w:val="21"/>
          <w:lang w:val="en-US" w:eastAsia="zh-Hans"/>
        </w:rPr>
        <w:t>供气工程</w:t>
      </w:r>
      <w:r>
        <w:rPr>
          <w:rFonts w:hint="eastAsia" w:ascii="黑体" w:hAnsi="黑体" w:eastAsia="黑体" w:cs="黑体"/>
          <w:color w:val="auto"/>
          <w:szCs w:val="21"/>
        </w:rPr>
        <w:t>）</w:t>
      </w:r>
      <w:r>
        <w:rPr>
          <w:rFonts w:hint="eastAsia" w:ascii="黑体" w:hAnsi="黑体" w:eastAsia="黑体" w:cs="黑体"/>
          <w:color w:val="auto"/>
          <w:szCs w:val="21"/>
          <w:lang w:eastAsia="zh-Hans"/>
        </w:rPr>
        <w:t>；</w:t>
      </w:r>
      <w:r>
        <w:rPr>
          <w:rFonts w:hint="eastAsia" w:ascii="黑体" w:hAnsi="黑体" w:eastAsia="黑体" w:cs="黑体"/>
          <w:color w:val="auto"/>
          <w:szCs w:val="21"/>
        </w:rPr>
        <w:t>（阀门）</w:t>
      </w:r>
    </w:p>
    <w:p>
      <w:pPr>
        <w:pStyle w:val="18"/>
        <w:rPr>
          <w:rFonts w:ascii="Times New Roman"/>
          <w:color w:val="auto"/>
        </w:rPr>
      </w:pPr>
    </w:p>
    <w:p>
      <w:pPr>
        <w:pStyle w:val="18"/>
        <w:jc w:val="center"/>
        <w:rPr>
          <w:rFonts w:ascii="Times New Roman"/>
          <w:b/>
          <w:bCs/>
          <w:color w:val="auto"/>
          <w:sz w:val="96"/>
          <w:szCs w:val="72"/>
        </w:rPr>
      </w:pPr>
      <w:r>
        <w:rPr>
          <w:rFonts w:hint="eastAsia" w:ascii="Times New Roman"/>
          <w:b/>
          <w:bCs/>
          <w:color w:val="auto"/>
          <w:sz w:val="96"/>
        </w:rPr>
        <w:t xml:space="preserve">           T/</w:t>
      </w:r>
      <w:r>
        <w:rPr>
          <w:rFonts w:ascii="Times New Roman"/>
          <w:b/>
          <w:bCs/>
          <w:color w:val="auto"/>
          <w:sz w:val="96"/>
        </w:rPr>
        <w:t>SLEA</w:t>
      </w:r>
    </w:p>
    <w:p>
      <w:pPr>
        <w:jc w:val="distribute"/>
        <w:rPr>
          <w:rFonts w:ascii="黑体" w:hAnsi="黑体" w:eastAsia="黑体"/>
          <w:color w:val="auto"/>
          <w:sz w:val="24"/>
          <w:szCs w:val="24"/>
        </w:rPr>
      </w:pPr>
      <w:r>
        <w:rPr>
          <w:rFonts w:hint="eastAsia" w:ascii="黑体" w:hAnsi="黑体" w:eastAsia="黑体" w:cs="黑体"/>
          <w:color w:val="auto"/>
          <w:sz w:val="48"/>
          <w:szCs w:val="48"/>
        </w:rPr>
        <w:t>上海实验室装备协会团体标准</w:t>
      </w:r>
    </w:p>
    <w:p>
      <w:pPr>
        <w:rPr>
          <w:rFonts w:ascii="Times New Roman" w:hAnsi="Times New Roman"/>
          <w:color w:val="auto"/>
        </w:rPr>
      </w:pPr>
      <w:r>
        <w:rPr>
          <w:rFonts w:hint="eastAsia" w:ascii="黑体" w:hAnsi="黑体" w:eastAsia="黑体" w:cs="黑体"/>
          <w:color w:val="auto"/>
          <w:szCs w:val="21"/>
        </w:rPr>
        <w:t>（阀门）</w:t>
      </w:r>
    </w:p>
    <w:p>
      <w:pPr>
        <w:pStyle w:val="19"/>
        <w:spacing w:after="0" w:line="300" w:lineRule="exact"/>
        <w:ind w:right="302" w:rightChars="144"/>
        <w:rPr>
          <w:rFonts w:hint="eastAsia" w:ascii="Times New Roman" w:eastAsia="黑体"/>
          <w:color w:val="auto"/>
          <w:sz w:val="28"/>
          <w:szCs w:val="28"/>
          <w:lang w:eastAsia="zh-CN"/>
        </w:rPr>
      </w:pPr>
      <w:r>
        <w:rPr>
          <w:rFonts w:hint="eastAsia" w:hAnsi="黑体" w:cs="黑体"/>
          <w:color w:val="auto"/>
          <w:sz w:val="28"/>
          <w:szCs w:val="28"/>
        </w:rPr>
        <w:t xml:space="preserve">  T/SLEA 004.1.4—202</w:t>
      </w:r>
      <w:r>
        <w:rPr>
          <w:rFonts w:hint="eastAsia" w:hAnsi="黑体" w:cs="黑体"/>
          <w:color w:val="auto"/>
          <w:sz w:val="28"/>
          <w:szCs w:val="28"/>
          <w:lang w:val="en-US" w:eastAsia="zh-CN"/>
        </w:rPr>
        <w:t>2</w:t>
      </w:r>
    </w:p>
    <w:p>
      <w:pPr>
        <w:rPr>
          <w:rFonts w:ascii="Times New Roman" w:hAnsi="Times New Roman"/>
          <w:color w:val="auto"/>
        </w:rPr>
      </w:pPr>
    </w:p>
    <w:p>
      <w:pPr>
        <w:rPr>
          <w:rFonts w:ascii="Times New Roman" w:hAnsi="Times New Roman"/>
          <w:color w:val="auto"/>
        </w:rPr>
      </w:pPr>
      <w:r>
        <w:rPr>
          <w:rFonts w:ascii="Times New Roman" w:hAnsi="Times New Roman"/>
          <w:color w:val="auto"/>
        </w:rPr>
        <mc:AlternateContent>
          <mc:Choice Requires="wps">
            <w:drawing>
              <wp:inline distT="0" distB="0" distL="114300" distR="114300">
                <wp:extent cx="5760085" cy="36195"/>
                <wp:effectExtent l="0" t="6350" r="12065" b="14605"/>
                <wp:docPr id="1" name="自选图形 10"/>
                <wp:cNvGraphicFramePr/>
                <a:graphic xmlns:a="http://schemas.openxmlformats.org/drawingml/2006/main">
                  <a:graphicData uri="http://schemas.microsoft.com/office/word/2010/wordprocessingShape">
                    <wps:wsp>
                      <wps:cNvCnPr/>
                      <wps:spPr>
                        <a:xfrm>
                          <a:off x="0" y="0"/>
                          <a:ext cx="5760085" cy="36195"/>
                        </a:xfrm>
                        <a:prstGeom prst="straightConnector1">
                          <a:avLst/>
                        </a:prstGeom>
                        <a:ln w="12700" cap="flat" cmpd="sng">
                          <a:solidFill>
                            <a:srgbClr val="000000"/>
                          </a:solidFill>
                          <a:prstDash val="solid"/>
                          <a:headEnd type="none" w="med" len="med"/>
                          <a:tailEnd type="none" w="med" len="med"/>
                        </a:ln>
                      </wps:spPr>
                      <wps:bodyPr/>
                    </wps:wsp>
                  </a:graphicData>
                </a:graphic>
              </wp:inline>
            </w:drawing>
          </mc:Choice>
          <mc:Fallback>
            <w:pict>
              <v:shape id="自选图形 10" o:spid="_x0000_s1026" o:spt="32" type="#_x0000_t32" style="height:2.85pt;width:453.55pt;" filled="f" stroked="t" coordsize="21600,21600" o:gfxdata="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6dSw9EAAAADAQAADwAAAAAAAAABACAAAAAiAAAAZHJzL2Rvd25yZXYueG1sUEsBAhQAFAAA&#10;AAgAh07iQClzClX2AQAA6QMAAA4AAAAAAAAAAQAgAAAAIAEAAGRycy9lMm9Eb2MueG1sUEsFBgAA&#10;AAAGAAYAWQEAAIgFAAAAAA==&#10;">
                <v:fill on="f" focussize="0,0"/>
                <v:stroke weight="1pt" color="#000000" joinstyle="round"/>
                <v:imagedata o:title=""/>
                <o:lock v:ext="edit" aspectratio="f"/>
                <w10:wrap type="none"/>
                <w10:anchorlock/>
              </v:shape>
            </w:pict>
          </mc:Fallback>
        </mc:AlternateContent>
      </w:r>
    </w:p>
    <w:p>
      <w:pPr>
        <w:rPr>
          <w:rFonts w:ascii="Times New Roman" w:hAnsi="Times New Roman"/>
          <w:color w:val="auto"/>
        </w:rPr>
      </w:pPr>
    </w:p>
    <w:p>
      <w:pPr>
        <w:pStyle w:val="20"/>
        <w:spacing w:line="360" w:lineRule="auto"/>
        <w:rPr>
          <w:rFonts w:hAnsi="黑体" w:cs="黑体"/>
          <w:color w:val="auto"/>
          <w:szCs w:val="52"/>
        </w:rPr>
      </w:pPr>
      <w:r>
        <w:rPr>
          <w:rFonts w:hint="eastAsia" w:hAnsi="黑体" w:cs="黑体"/>
          <w:color w:val="auto"/>
          <w:szCs w:val="52"/>
        </w:rPr>
        <w:t>实验室用水气配件技术规范</w:t>
      </w:r>
    </w:p>
    <w:p>
      <w:pPr>
        <w:pStyle w:val="20"/>
        <w:spacing w:line="360" w:lineRule="auto"/>
        <w:rPr>
          <w:rFonts w:ascii="Times New Roman"/>
          <w:color w:val="auto"/>
          <w:szCs w:val="52"/>
        </w:rPr>
      </w:pPr>
      <w:r>
        <w:rPr>
          <w:rFonts w:hint="eastAsia" w:hAnsi="黑体" w:cs="黑体"/>
          <w:color w:val="auto"/>
          <w:szCs w:val="52"/>
        </w:rPr>
        <w:t>第4部分：气阀</w:t>
      </w:r>
    </w:p>
    <w:p>
      <w:pPr>
        <w:autoSpaceDE w:val="0"/>
        <w:autoSpaceDN w:val="0"/>
        <w:jc w:val="center"/>
        <w:rPr>
          <w:rFonts w:ascii="黑体" w:hAnsi="黑体" w:eastAsia="黑体" w:cs="黑体"/>
          <w:color w:val="auto"/>
          <w:kern w:val="0"/>
          <w:sz w:val="28"/>
          <w:szCs w:val="28"/>
          <w:lang w:eastAsia="en-US" w:bidi="en-US"/>
        </w:rPr>
      </w:pPr>
      <w:r>
        <w:rPr>
          <w:rFonts w:hint="eastAsia" w:ascii="黑体" w:hAnsi="黑体" w:eastAsia="黑体" w:cs="黑体"/>
          <w:color w:val="auto"/>
          <w:kern w:val="0"/>
          <w:sz w:val="28"/>
          <w:szCs w:val="28"/>
          <w:lang w:eastAsia="en-US" w:bidi="en-US"/>
        </w:rPr>
        <w:t xml:space="preserve">Technical Requirements </w:t>
      </w:r>
      <w:r>
        <w:rPr>
          <w:rFonts w:hint="eastAsia" w:ascii="黑体" w:hAnsi="黑体" w:eastAsia="黑体" w:cs="黑体"/>
          <w:color w:val="auto"/>
          <w:kern w:val="0"/>
          <w:sz w:val="28"/>
          <w:szCs w:val="28"/>
          <w:lang w:bidi="en-US"/>
        </w:rPr>
        <w:t>o</w:t>
      </w:r>
      <w:r>
        <w:rPr>
          <w:rFonts w:hint="eastAsia" w:ascii="黑体" w:hAnsi="黑体" w:eastAsia="黑体" w:cs="黑体"/>
          <w:color w:val="auto"/>
          <w:kern w:val="0"/>
          <w:sz w:val="28"/>
          <w:szCs w:val="28"/>
          <w:lang w:eastAsia="en-US" w:bidi="en-US"/>
        </w:rPr>
        <w:t xml:space="preserve">f Laboratory Water </w:t>
      </w:r>
      <w:r>
        <w:rPr>
          <w:rFonts w:hint="eastAsia" w:ascii="黑体" w:hAnsi="黑体" w:eastAsia="黑体" w:cs="黑体"/>
          <w:color w:val="auto"/>
          <w:kern w:val="0"/>
          <w:sz w:val="28"/>
          <w:szCs w:val="28"/>
          <w:lang w:bidi="en-US"/>
        </w:rPr>
        <w:t>a</w:t>
      </w:r>
      <w:r>
        <w:rPr>
          <w:rFonts w:hint="eastAsia" w:ascii="黑体" w:hAnsi="黑体" w:eastAsia="黑体" w:cs="黑体"/>
          <w:color w:val="auto"/>
          <w:kern w:val="0"/>
          <w:sz w:val="28"/>
          <w:szCs w:val="28"/>
          <w:lang w:eastAsia="en-US" w:bidi="en-US"/>
        </w:rPr>
        <w:t>nd Gas Fittings</w:t>
      </w:r>
    </w:p>
    <w:p>
      <w:pPr>
        <w:autoSpaceDE w:val="0"/>
        <w:autoSpaceDN w:val="0"/>
        <w:jc w:val="center"/>
        <w:rPr>
          <w:rFonts w:ascii="黑体" w:hAnsi="黑体" w:eastAsia="黑体" w:cs="黑体"/>
          <w:color w:val="auto"/>
          <w:kern w:val="0"/>
          <w:sz w:val="28"/>
          <w:szCs w:val="28"/>
          <w:lang w:bidi="en-US"/>
        </w:rPr>
      </w:pPr>
      <w:r>
        <w:rPr>
          <w:rFonts w:hint="eastAsia" w:ascii="黑体" w:hAnsi="黑体" w:eastAsia="黑体" w:cs="黑体"/>
          <w:color w:val="auto"/>
          <w:kern w:val="0"/>
          <w:sz w:val="28"/>
          <w:szCs w:val="28"/>
          <w:lang w:eastAsia="en-US" w:bidi="en-US"/>
        </w:rPr>
        <w:t xml:space="preserve"> Part 4: G</w:t>
      </w:r>
      <w:r>
        <w:rPr>
          <w:rFonts w:hint="eastAsia" w:ascii="黑体" w:hAnsi="黑体" w:eastAsia="黑体" w:cs="黑体"/>
          <w:color w:val="auto"/>
          <w:kern w:val="0"/>
          <w:sz w:val="28"/>
          <w:szCs w:val="28"/>
          <w:lang w:bidi="en-US"/>
        </w:rPr>
        <w:t>as</w:t>
      </w:r>
      <w:r>
        <w:rPr>
          <w:rFonts w:hint="eastAsia" w:ascii="黑体" w:hAnsi="黑体" w:eastAsia="黑体" w:cs="黑体"/>
          <w:color w:val="auto"/>
          <w:kern w:val="0"/>
          <w:sz w:val="28"/>
          <w:szCs w:val="28"/>
          <w:lang w:eastAsia="en-US" w:bidi="en-US"/>
        </w:rPr>
        <w:t xml:space="preserve"> </w:t>
      </w:r>
      <w:r>
        <w:rPr>
          <w:rFonts w:hint="eastAsia" w:ascii="黑体" w:hAnsi="黑体" w:eastAsia="黑体" w:cs="黑体"/>
          <w:color w:val="auto"/>
          <w:kern w:val="0"/>
          <w:sz w:val="28"/>
          <w:szCs w:val="28"/>
          <w:lang w:bidi="en-US"/>
        </w:rPr>
        <w:t>Valve</w:t>
      </w:r>
    </w:p>
    <w:p>
      <w:pPr>
        <w:pStyle w:val="20"/>
        <w:spacing w:line="360" w:lineRule="auto"/>
        <w:rPr>
          <w:rFonts w:ascii="Times New Roman"/>
          <w:color w:val="auto"/>
          <w:szCs w:val="52"/>
        </w:rPr>
      </w:pPr>
    </w:p>
    <w:p>
      <w:pPr>
        <w:pStyle w:val="20"/>
        <w:spacing w:line="360" w:lineRule="auto"/>
        <w:rPr>
          <w:rFonts w:ascii="Times New Roman"/>
          <w:color w:val="auto"/>
          <w:szCs w:val="52"/>
        </w:rPr>
      </w:pPr>
    </w:p>
    <w:p>
      <w:pPr>
        <w:pStyle w:val="20"/>
        <w:snapToGrid w:val="0"/>
        <w:spacing w:line="360" w:lineRule="auto"/>
        <w:rPr>
          <w:rFonts w:ascii="Times New Roman" w:eastAsia="宋体"/>
          <w:color w:val="auto"/>
          <w:sz w:val="28"/>
          <w:szCs w:val="28"/>
        </w:rPr>
      </w:pPr>
      <w:r>
        <w:rPr>
          <w:rFonts w:ascii="Times New Roman" w:eastAsia="宋体"/>
          <w:color w:val="auto"/>
          <w:sz w:val="28"/>
          <w:szCs w:val="28"/>
        </w:rPr>
        <w:t>（</w:t>
      </w:r>
      <w:r>
        <w:rPr>
          <w:rFonts w:hint="eastAsia" w:ascii="Times New Roman" w:eastAsia="宋体"/>
          <w:color w:val="auto"/>
          <w:sz w:val="28"/>
          <w:szCs w:val="28"/>
          <w:lang w:eastAsia="zh-CN"/>
        </w:rPr>
        <w:t>征求意见</w:t>
      </w:r>
      <w:r>
        <w:rPr>
          <w:rFonts w:ascii="Times New Roman" w:eastAsia="宋体"/>
          <w:color w:val="auto"/>
          <w:sz w:val="28"/>
          <w:szCs w:val="28"/>
        </w:rPr>
        <w:t>稿）</w:t>
      </w:r>
    </w:p>
    <w:p>
      <w:pPr>
        <w:pStyle w:val="20"/>
        <w:snapToGrid w:val="0"/>
        <w:spacing w:line="360" w:lineRule="auto"/>
        <w:rPr>
          <w:rFonts w:ascii="宋体" w:hAnsi="宋体" w:eastAsia="宋体" w:cs="宋体"/>
          <w:color w:val="auto"/>
          <w:sz w:val="21"/>
          <w:szCs w:val="21"/>
        </w:rPr>
      </w:pPr>
      <w:r>
        <w:rPr>
          <w:rFonts w:hint="eastAsia" w:ascii="宋体" w:hAnsi="宋体" w:eastAsia="宋体" w:cs="宋体"/>
          <w:color w:val="auto"/>
          <w:sz w:val="21"/>
          <w:szCs w:val="21"/>
        </w:rPr>
        <w:t>（完成时间：202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0日）</w:t>
      </w:r>
    </w:p>
    <w:p>
      <w:pPr>
        <w:pStyle w:val="20"/>
        <w:snapToGrid w:val="0"/>
        <w:spacing w:line="360" w:lineRule="auto"/>
        <w:rPr>
          <w:rFonts w:ascii="宋体" w:hAnsi="宋体" w:eastAsia="宋体" w:cs="宋体"/>
          <w:color w:val="auto"/>
          <w:sz w:val="21"/>
          <w:szCs w:val="21"/>
        </w:rPr>
      </w:pPr>
    </w:p>
    <w:p>
      <w:pPr>
        <w:pStyle w:val="20"/>
        <w:snapToGrid w:val="0"/>
        <w:spacing w:line="360" w:lineRule="auto"/>
        <w:rPr>
          <w:rFonts w:ascii="宋体" w:hAnsi="宋体" w:eastAsia="宋体" w:cs="宋体"/>
          <w:color w:val="auto"/>
          <w:sz w:val="21"/>
          <w:szCs w:val="21"/>
        </w:rPr>
      </w:pPr>
    </w:p>
    <w:p>
      <w:pPr>
        <w:pStyle w:val="20"/>
        <w:snapToGrid w:val="0"/>
        <w:spacing w:line="360" w:lineRule="auto"/>
        <w:rPr>
          <w:rFonts w:ascii="宋体" w:hAnsi="宋体" w:eastAsia="宋体" w:cs="宋体"/>
          <w:color w:val="auto"/>
          <w:sz w:val="21"/>
          <w:szCs w:val="21"/>
        </w:rPr>
      </w:pPr>
    </w:p>
    <w:p>
      <w:pPr>
        <w:pStyle w:val="20"/>
        <w:snapToGrid w:val="0"/>
        <w:spacing w:line="360" w:lineRule="auto"/>
        <w:rPr>
          <w:rFonts w:ascii="宋体" w:hAnsi="宋体" w:eastAsia="宋体" w:cs="宋体"/>
          <w:color w:val="auto"/>
          <w:sz w:val="21"/>
          <w:szCs w:val="21"/>
        </w:rPr>
      </w:pPr>
    </w:p>
    <w:p>
      <w:pPr>
        <w:pStyle w:val="20"/>
        <w:snapToGrid w:val="0"/>
        <w:spacing w:line="360" w:lineRule="auto"/>
        <w:rPr>
          <w:rFonts w:ascii="宋体" w:hAnsi="宋体" w:eastAsia="宋体" w:cs="宋体"/>
          <w:color w:val="auto"/>
          <w:sz w:val="21"/>
          <w:szCs w:val="21"/>
        </w:rPr>
      </w:pPr>
    </w:p>
    <w:p>
      <w:pPr>
        <w:rPr>
          <w:rFonts w:ascii="Times New Roman" w:hAnsi="Times New Roman"/>
          <w:color w:val="auto"/>
        </w:rPr>
      </w:pPr>
    </w:p>
    <w:p>
      <w:pPr>
        <w:spacing w:line="380" w:lineRule="exact"/>
        <w:jc w:val="both"/>
        <w:rPr>
          <w:rFonts w:ascii="黑体" w:hAnsi="黑体" w:eastAsia="黑体" w:cs="黑体"/>
          <w:color w:val="auto"/>
          <w:sz w:val="28"/>
          <w:szCs w:val="28"/>
        </w:rPr>
      </w:pPr>
      <w:r>
        <w:rPr>
          <w:rFonts w:hint="eastAsia" w:ascii="黑体" w:hAnsi="黑体" w:eastAsia="黑体" w:cs="黑体"/>
          <w:color w:val="auto"/>
          <w:sz w:val="28"/>
          <w:szCs w:val="28"/>
        </w:rPr>
        <w:t>202</w:t>
      </w:r>
      <w:r>
        <w:rPr>
          <w:rFonts w:hint="eastAsia" w:ascii="黑体" w:hAnsi="黑体" w:eastAsia="黑体" w:cs="黑体"/>
          <w:color w:val="auto"/>
          <w:sz w:val="28"/>
          <w:szCs w:val="28"/>
          <w:lang w:val="en-US" w:eastAsia="zh-CN"/>
        </w:rPr>
        <w:t>2</w:t>
      </w:r>
      <w:r>
        <w:rPr>
          <w:rFonts w:hint="eastAsia" w:ascii="黑体" w:hAnsi="黑体" w:eastAsia="黑体" w:cs="黑体"/>
          <w:color w:val="auto"/>
          <w:sz w:val="28"/>
          <w:szCs w:val="28"/>
        </w:rPr>
        <w:t xml:space="preserve">-xx-xx发布    </w:t>
      </w:r>
      <w:r>
        <w:rPr>
          <w:rFonts w:hint="eastAsia" w:ascii="黑体" w:hAnsi="黑体" w:eastAsia="黑体" w:cs="黑体"/>
          <w:color w:val="auto"/>
          <w:sz w:val="28"/>
          <w:szCs w:val="28"/>
          <w:lang w:val="en-US" w:eastAsia="zh-CN"/>
        </w:rPr>
        <w:t xml:space="preserve">                             </w:t>
      </w:r>
      <w:r>
        <w:rPr>
          <w:rFonts w:hint="eastAsia" w:ascii="黑体" w:hAnsi="黑体" w:eastAsia="黑体" w:cs="黑体"/>
          <w:color w:val="auto"/>
          <w:sz w:val="28"/>
          <w:szCs w:val="28"/>
        </w:rPr>
        <w:t xml:space="preserve">  202</w:t>
      </w:r>
      <w:r>
        <w:rPr>
          <w:rFonts w:hint="eastAsia" w:ascii="黑体" w:hAnsi="黑体" w:eastAsia="黑体" w:cs="黑体"/>
          <w:color w:val="auto"/>
          <w:sz w:val="28"/>
          <w:szCs w:val="28"/>
          <w:lang w:val="en-US" w:eastAsia="zh-CN"/>
        </w:rPr>
        <w:t>2</w:t>
      </w:r>
      <w:r>
        <w:rPr>
          <w:rFonts w:hint="eastAsia" w:ascii="黑体" w:hAnsi="黑体" w:eastAsia="黑体" w:cs="黑体"/>
          <w:color w:val="auto"/>
          <w:sz w:val="28"/>
          <w:szCs w:val="28"/>
        </w:rPr>
        <w:t>-xx-xx实施</w:t>
      </w:r>
    </w:p>
    <w:p>
      <w:pPr>
        <w:spacing w:line="220" w:lineRule="exact"/>
        <w:jc w:val="center"/>
        <w:rPr>
          <w:rFonts w:ascii="黑体" w:hAnsi="黑体" w:eastAsia="黑体" w:cs="黑体"/>
          <w:color w:val="auto"/>
          <w:sz w:val="28"/>
          <w:szCs w:val="28"/>
        </w:rPr>
      </w:pPr>
      <w:r>
        <w:rPr>
          <w:rFonts w:ascii="Times New Roman" w:hAnsi="Times New Roman"/>
          <w:color w:val="auto"/>
        </w:rPr>
        <mc:AlternateContent>
          <mc:Choice Requires="wps">
            <w:drawing>
              <wp:inline distT="0" distB="0" distL="114300" distR="114300">
                <wp:extent cx="5760085" cy="36195"/>
                <wp:effectExtent l="0" t="6350" r="12065" b="14605"/>
                <wp:docPr id="2" name="自选图形 9"/>
                <wp:cNvGraphicFramePr/>
                <a:graphic xmlns:a="http://schemas.openxmlformats.org/drawingml/2006/main">
                  <a:graphicData uri="http://schemas.microsoft.com/office/word/2010/wordprocessingShape">
                    <wps:wsp>
                      <wps:cNvCnPr/>
                      <wps:spPr>
                        <a:xfrm>
                          <a:off x="0" y="0"/>
                          <a:ext cx="5760085" cy="36195"/>
                        </a:xfrm>
                        <a:prstGeom prst="straightConnector1">
                          <a:avLst/>
                        </a:prstGeom>
                        <a:ln w="12700" cap="flat" cmpd="sng">
                          <a:solidFill>
                            <a:srgbClr val="000000"/>
                          </a:solidFill>
                          <a:prstDash val="solid"/>
                          <a:headEnd type="none" w="med" len="med"/>
                          <a:tailEnd type="none" w="med" len="med"/>
                        </a:ln>
                      </wps:spPr>
                      <wps:bodyPr/>
                    </wps:wsp>
                  </a:graphicData>
                </a:graphic>
              </wp:inline>
            </w:drawing>
          </mc:Choice>
          <mc:Fallback>
            <w:pict>
              <v:shape id="自选图形 9" o:spid="_x0000_s1026" o:spt="32" type="#_x0000_t32" style="height:2.85pt;width:453.55pt;" filled="f" stroked="t" coordsize="21600,21600" o:gfxdata="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6dSw9EAAAADAQAADwAAAAAAAAABACAAAAAiAAAAZHJzL2Rvd25yZXYueG1sUEsBAhQA&#10;FAAAAAgAh07iQLQm4RT5AQAA6AMAAA4AAAAAAAAAAQAgAAAAIAEAAGRycy9lMm9Eb2MueG1sUEsF&#10;BgAAAAAGAAYAWQEAAIsFAAAAAA==&#10;">
                <v:fill on="f" focussize="0,0"/>
                <v:stroke weight="1pt" color="#000000" joinstyle="round"/>
                <v:imagedata o:title=""/>
                <o:lock v:ext="edit" aspectratio="f"/>
                <w10:wrap type="none"/>
                <w10:anchorlock/>
              </v:shape>
            </w:pict>
          </mc:Fallback>
        </mc:AlternateContent>
      </w:r>
    </w:p>
    <w:p>
      <w:pPr>
        <w:spacing w:beforeLines="100" w:line="360" w:lineRule="auto"/>
        <w:jc w:val="center"/>
        <w:rPr>
          <w:rFonts w:ascii="黑体" w:hAnsi="黑体" w:eastAsia="黑体" w:cs="黑体"/>
          <w:color w:val="auto"/>
          <w:sz w:val="28"/>
          <w:szCs w:val="28"/>
        </w:rPr>
      </w:pPr>
      <w:r>
        <w:rPr>
          <w:rFonts w:hint="eastAsia" w:ascii="黑体" w:hAnsi="黑体" w:eastAsia="黑体" w:cs="黑体"/>
          <w:color w:val="auto"/>
          <w:sz w:val="28"/>
          <w:szCs w:val="28"/>
        </w:rPr>
        <w:t>上海实验室装备协会    发 布</w:t>
      </w:r>
    </w:p>
    <w:p>
      <w:pPr>
        <w:spacing w:line="360" w:lineRule="auto"/>
        <w:rPr>
          <w:rFonts w:ascii="Times New Roman" w:hAnsi="Times New Roman" w:eastAsia="方正小标宋简体"/>
          <w:color w:val="auto"/>
          <w:sz w:val="32"/>
          <w:szCs w:val="32"/>
        </w:rPr>
        <w:sectPr>
          <w:headerReference r:id="rId5" w:type="first"/>
          <w:headerReference r:id="rId3" w:type="default"/>
          <w:footerReference r:id="rId6" w:type="default"/>
          <w:headerReference r:id="rId4" w:type="even"/>
          <w:footerReference r:id="rId7" w:type="even"/>
          <w:pgSz w:w="11906" w:h="16838"/>
          <w:pgMar w:top="1417" w:right="1417" w:bottom="1417" w:left="1417" w:header="1134" w:footer="1020" w:gutter="0"/>
          <w:pgBorders>
            <w:top w:val="none" w:sz="0" w:space="0"/>
            <w:left w:val="none" w:sz="0" w:space="0"/>
            <w:bottom w:val="none" w:sz="0" w:space="0"/>
            <w:right w:val="none" w:sz="0" w:space="0"/>
          </w:pgBorders>
          <w:pgNumType w:fmt="decimal" w:start="1"/>
          <w:cols w:space="720" w:num="1"/>
          <w:formProt w:val="0"/>
          <w:titlePg/>
          <w:docGrid w:type="lines" w:linePitch="312" w:charSpace="0"/>
        </w:sectPr>
      </w:pPr>
    </w:p>
    <w:p>
      <w:pPr>
        <w:jc w:val="center"/>
        <w:rPr>
          <w:rFonts w:hint="eastAsia" w:ascii="Times New Roman" w:hAnsi="Times New Roman" w:eastAsia="黑体"/>
          <w:b/>
          <w:bCs/>
          <w:color w:val="auto"/>
          <w:sz w:val="32"/>
          <w:szCs w:val="32"/>
        </w:rPr>
      </w:pPr>
      <w:r>
        <w:rPr>
          <w:rFonts w:hint="eastAsia" w:ascii="Times New Roman" w:hAnsi="Times New Roman" w:eastAsia="黑体"/>
          <w:b/>
          <w:bCs/>
          <w:color w:val="auto"/>
          <w:sz w:val="32"/>
          <w:szCs w:val="32"/>
        </w:rPr>
        <w:t>目</w:t>
      </w:r>
      <w:r>
        <w:rPr>
          <w:rFonts w:ascii="Times New Roman" w:hAnsi="Times New Roman" w:eastAsia="黑体"/>
          <w:b/>
          <w:bCs/>
          <w:color w:val="auto"/>
          <w:sz w:val="32"/>
          <w:szCs w:val="32"/>
        </w:rPr>
        <w:t xml:space="preserve">   </w:t>
      </w:r>
      <w:r>
        <w:rPr>
          <w:rFonts w:hint="eastAsia" w:ascii="Times New Roman" w:hAnsi="Times New Roman" w:eastAsia="黑体"/>
          <w:b/>
          <w:bCs/>
          <w:color w:val="auto"/>
          <w:sz w:val="32"/>
          <w:szCs w:val="32"/>
        </w:rPr>
        <w:t>次</w:t>
      </w:r>
    </w:p>
    <w:p>
      <w:pPr>
        <w:jc w:val="center"/>
        <w:rPr>
          <w:rFonts w:hint="eastAsia" w:ascii="宋体" w:hAnsi="宋体" w:eastAsia="宋体" w:cs="宋体"/>
          <w:color w:val="auto"/>
          <w:kern w:val="0"/>
          <w:sz w:val="21"/>
          <w:szCs w:val="21"/>
        </w:rPr>
      </w:pPr>
      <w:r>
        <w:rPr>
          <w:rFonts w:hint="eastAsia" w:ascii="Times New Roman" w:hAnsi="Times New Roman"/>
          <w:color w:val="auto"/>
        </w:rPr>
        <w:fldChar w:fldCharType="begin"/>
      </w:r>
      <w:r>
        <w:rPr>
          <w:rFonts w:ascii="Times New Roman" w:hAnsi="Times New Roman"/>
          <w:color w:val="auto"/>
        </w:rPr>
        <w:instrText xml:space="preserve">TOC \o "1-1" \h \u </w:instrText>
      </w:r>
      <w:r>
        <w:rPr>
          <w:rFonts w:hint="eastAsia" w:ascii="Times New Roman" w:hAnsi="Times New Roman"/>
          <w:color w:val="auto"/>
        </w:rPr>
        <w:fldChar w:fldCharType="separate"/>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"_Toc23015"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lang w:eastAsia="zh-CN"/>
        </w:rPr>
        <w:t>前</w:t>
      </w:r>
      <w:r>
        <w:rPr>
          <w:rFonts w:hint="eastAsia" w:ascii="宋体" w:hAnsi="宋体" w:eastAsia="宋体" w:cs="宋体"/>
          <w:color w:val="auto"/>
          <w:kern w:val="0"/>
          <w:sz w:val="21"/>
          <w:szCs w:val="21"/>
        </w:rPr>
        <w:t>  言</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rPr>
        <w:t>I</w:t>
      </w:r>
      <w:r>
        <w:rPr>
          <w:rFonts w:hint="eastAsia" w:ascii="宋体" w:hAnsi="宋体" w:eastAsia="宋体" w:cs="宋体"/>
          <w:color w:val="auto"/>
          <w:kern w:val="0"/>
          <w:sz w:val="21"/>
          <w:szCs w:val="21"/>
          <w:lang w:val="en-US" w:eastAsia="zh-CN"/>
        </w:rPr>
        <w:t>I</w:t>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"_Toc13707"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1  范围</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begin"/>
      </w:r>
      <w:r>
        <w:rPr>
          <w:rFonts w:hint="eastAsia" w:ascii="宋体" w:hAnsi="宋体" w:eastAsia="宋体" w:cs="宋体"/>
          <w:color w:val="auto"/>
          <w:kern w:val="0"/>
          <w:sz w:val="21"/>
          <w:szCs w:val="21"/>
        </w:rPr>
        <w:instrText xml:space="preserve"> PAGEREF _Toc13707 \h </w:instrText>
      </w:r>
      <w:r>
        <w:rPr>
          <w:rFonts w:hint="eastAsia" w:ascii="宋体" w:hAnsi="宋体" w:eastAsia="宋体" w:cs="宋体"/>
          <w:color w:val="auto"/>
          <w:kern w:val="0"/>
          <w:sz w:val="21"/>
          <w:szCs w:val="21"/>
        </w:rPr>
        <w:fldChar w:fldCharType="separate"/>
      </w: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rPr>
        <w:fldChar w:fldCharType="end"/>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"_Toc20506"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2  规范性引用文件</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begin"/>
      </w:r>
      <w:r>
        <w:rPr>
          <w:rFonts w:hint="eastAsia" w:ascii="宋体" w:hAnsi="宋体" w:eastAsia="宋体" w:cs="宋体"/>
          <w:color w:val="auto"/>
          <w:kern w:val="0"/>
          <w:sz w:val="21"/>
          <w:szCs w:val="21"/>
        </w:rPr>
        <w:instrText xml:space="preserve"> PAGEREF _Toc20506 \h </w:instrText>
      </w:r>
      <w:r>
        <w:rPr>
          <w:rFonts w:hint="eastAsia" w:ascii="宋体" w:hAnsi="宋体" w:eastAsia="宋体" w:cs="宋体"/>
          <w:color w:val="auto"/>
          <w:kern w:val="0"/>
          <w:sz w:val="21"/>
          <w:szCs w:val="21"/>
        </w:rPr>
        <w:fldChar w:fldCharType="separate"/>
      </w: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rPr>
        <w:fldChar w:fldCharType="end"/>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"_Toc20808"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3  术语和定义</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begin"/>
      </w:r>
      <w:r>
        <w:rPr>
          <w:rFonts w:hint="eastAsia" w:ascii="宋体" w:hAnsi="宋体" w:eastAsia="宋体" w:cs="宋体"/>
          <w:color w:val="auto"/>
          <w:kern w:val="0"/>
          <w:sz w:val="21"/>
          <w:szCs w:val="21"/>
        </w:rPr>
        <w:instrText xml:space="preserve"> PAGEREF _Toc20808 \h </w:instrText>
      </w:r>
      <w:r>
        <w:rPr>
          <w:rFonts w:hint="eastAsia" w:ascii="宋体" w:hAnsi="宋体" w:eastAsia="宋体" w:cs="宋体"/>
          <w:color w:val="auto"/>
          <w:kern w:val="0"/>
          <w:sz w:val="21"/>
          <w:szCs w:val="21"/>
        </w:rPr>
        <w:fldChar w:fldCharType="separate"/>
      </w: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rPr>
        <w:fldChar w:fldCharType="end"/>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"_Toc7101"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4  分类</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begin"/>
      </w:r>
      <w:r>
        <w:rPr>
          <w:rFonts w:hint="eastAsia" w:ascii="宋体" w:hAnsi="宋体" w:eastAsia="宋体" w:cs="宋体"/>
          <w:color w:val="auto"/>
          <w:kern w:val="0"/>
          <w:sz w:val="21"/>
          <w:szCs w:val="21"/>
        </w:rPr>
        <w:instrText xml:space="preserve"> PAGEREF _Toc7101 \h </w:instrText>
      </w:r>
      <w:r>
        <w:rPr>
          <w:rFonts w:hint="eastAsia" w:ascii="宋体" w:hAnsi="宋体" w:eastAsia="宋体" w:cs="宋体"/>
          <w:color w:val="auto"/>
          <w:kern w:val="0"/>
          <w:sz w:val="21"/>
          <w:szCs w:val="21"/>
        </w:rPr>
        <w:fldChar w:fldCharType="separate"/>
      </w: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rPr>
        <w:fldChar w:fldCharType="end"/>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"_Toc2990"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5  材料</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begin"/>
      </w:r>
      <w:r>
        <w:rPr>
          <w:rFonts w:hint="eastAsia" w:ascii="宋体" w:hAnsi="宋体" w:eastAsia="宋体" w:cs="宋体"/>
          <w:color w:val="auto"/>
          <w:kern w:val="0"/>
          <w:sz w:val="21"/>
          <w:szCs w:val="21"/>
        </w:rPr>
        <w:instrText xml:space="preserve"> PAGEREF _Toc2990 \h </w:instrText>
      </w:r>
      <w:r>
        <w:rPr>
          <w:rFonts w:hint="eastAsia" w:ascii="宋体" w:hAnsi="宋体" w:eastAsia="宋体" w:cs="宋体"/>
          <w:color w:val="auto"/>
          <w:kern w:val="0"/>
          <w:sz w:val="21"/>
          <w:szCs w:val="21"/>
        </w:rPr>
        <w:fldChar w:fldCharType="separate"/>
      </w: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rPr>
        <w:fldChar w:fldCharType="end"/>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"_Toc13841"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6  要求</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rPr>
        <w:t>3</w:t>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"_Toc10789"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7  试验方法</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rPr>
        <w:t>5</w:t>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"_Toc31711"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8  检验规则</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lang w:val="en-US" w:eastAsia="zh-CN"/>
        </w:rPr>
        <w:t>6</w:t>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"_Toc4129"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9  标志、包装、运输和贮存</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fldChar w:fldCharType="end"/>
      </w:r>
      <w:r>
        <w:rPr>
          <w:rFonts w:hint="eastAsia" w:ascii="宋体" w:hAnsi="宋体" w:eastAsia="宋体" w:cs="宋体"/>
          <w:color w:val="auto"/>
          <w:kern w:val="0"/>
          <w:sz w:val="21"/>
          <w:szCs w:val="21"/>
        </w:rPr>
        <w:t>8</w:t>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附录A（规范性）</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气阀尺寸</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lang w:val="en-US" w:eastAsia="zh-CN"/>
        </w:rPr>
        <w:t>9</w:t>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附录B（资料性）</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lang w:eastAsia="zh-CN"/>
        </w:rPr>
        <w:t>安装要求</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lang w:val="en-US" w:eastAsia="zh-CN"/>
        </w:rPr>
        <w:t>11</w:t>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附录C（</w:t>
      </w:r>
      <w:r>
        <w:rPr>
          <w:rFonts w:hint="eastAsia" w:ascii="宋体" w:hAnsi="宋体" w:eastAsia="宋体" w:cs="宋体"/>
          <w:color w:val="auto"/>
          <w:kern w:val="0"/>
          <w:sz w:val="21"/>
          <w:szCs w:val="21"/>
          <w:lang w:eastAsia="zh-CN"/>
        </w:rPr>
        <w:t>资料</w:t>
      </w:r>
      <w:r>
        <w:rPr>
          <w:rFonts w:hint="eastAsia" w:ascii="宋体" w:hAnsi="宋体" w:eastAsia="宋体" w:cs="宋体"/>
          <w:color w:val="auto"/>
          <w:kern w:val="0"/>
          <w:sz w:val="21"/>
          <w:szCs w:val="21"/>
        </w:rPr>
        <w:t>性）</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lang w:eastAsia="zh-CN"/>
        </w:rPr>
        <w:t>使用与维护</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lang w:val="en-US" w:eastAsia="zh-CN"/>
        </w:rPr>
        <w:t>12</w:t>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0"/>
          <w:sz w:val="21"/>
          <w:szCs w:val="21"/>
        </w:rPr>
        <w:t>附录</w:t>
      </w:r>
      <w:r>
        <w:rPr>
          <w:rFonts w:hint="eastAsia" w:ascii="宋体" w:hAnsi="宋体" w:eastAsia="宋体" w:cs="宋体"/>
          <w:color w:val="auto"/>
          <w:kern w:val="0"/>
          <w:sz w:val="21"/>
          <w:szCs w:val="21"/>
          <w:lang w:val="en-US" w:eastAsia="zh-CN"/>
        </w:rPr>
        <w:t>D</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资料</w:t>
      </w:r>
      <w:r>
        <w:rPr>
          <w:rFonts w:hint="eastAsia" w:ascii="宋体" w:hAnsi="宋体" w:eastAsia="宋体" w:cs="宋体"/>
          <w:color w:val="auto"/>
          <w:kern w:val="0"/>
          <w:sz w:val="21"/>
          <w:szCs w:val="21"/>
        </w:rPr>
        <w:t>性）</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lang w:eastAsia="zh-CN"/>
        </w:rPr>
        <w:t>故障排除</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lang w:val="en-US" w:eastAsia="zh-CN"/>
        </w:rPr>
        <w:t>13</w:t>
      </w:r>
    </w:p>
    <w:p>
      <w:pPr>
        <w:pStyle w:val="8"/>
        <w:keepNext w:val="0"/>
        <w:keepLines w:val="0"/>
        <w:pageBreakBefore w:val="0"/>
        <w:widowControl/>
        <w:tabs>
          <w:tab w:val="right" w:leader="dot" w:pos="9062"/>
        </w:tabs>
        <w:kinsoku/>
        <w:wordWrap/>
        <w:overflowPunct/>
        <w:topLinePunct w:val="0"/>
        <w:autoSpaceDE/>
        <w:autoSpaceDN/>
        <w:bidi w:val="0"/>
        <w:adjustRightInd/>
        <w:snapToGrid/>
        <w:spacing w:before="79" w:beforeLines="25" w:after="79" w:afterLines="25"/>
        <w:jc w:val="left"/>
        <w:textAlignment w:val="auto"/>
        <w:rPr>
          <w:rFonts w:hint="default" w:ascii="Times New Roman" w:hAnsi="Times New Roman" w:eastAsia="宋体"/>
          <w:color w:val="auto"/>
          <w:kern w:val="0"/>
          <w:sz w:val="22"/>
          <w:lang w:val="en-US" w:eastAsia="zh-CN"/>
        </w:rPr>
      </w:pPr>
      <w:r>
        <w:rPr>
          <w:rFonts w:hint="eastAsia" w:ascii="宋体" w:hAnsi="宋体" w:eastAsia="宋体" w:cs="宋体"/>
          <w:color w:val="auto"/>
          <w:kern w:val="0"/>
          <w:sz w:val="21"/>
          <w:szCs w:val="21"/>
        </w:rPr>
        <w:t>附录</w:t>
      </w:r>
      <w:r>
        <w:rPr>
          <w:rFonts w:hint="eastAsia" w:ascii="宋体" w:hAnsi="宋体" w:eastAsia="宋体" w:cs="宋体"/>
          <w:color w:val="auto"/>
          <w:kern w:val="0"/>
          <w:sz w:val="21"/>
          <w:szCs w:val="21"/>
          <w:lang w:val="en-US" w:eastAsia="zh-CN"/>
        </w:rPr>
        <w:t>E</w:t>
      </w:r>
      <w:r>
        <w:rPr>
          <w:rFonts w:hint="eastAsia" w:ascii="宋体" w:hAnsi="宋体" w:eastAsia="宋体" w:cs="宋体"/>
          <w:color w:val="auto"/>
          <w:kern w:val="0"/>
          <w:sz w:val="21"/>
          <w:szCs w:val="21"/>
        </w:rPr>
        <w:t>（规范性）</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lang w:eastAsia="zh-CN"/>
        </w:rPr>
        <w:t>气阀旋钮表</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lang w:val="en-US" w:eastAsia="zh-CN"/>
        </w:rPr>
        <w:t>14</w:t>
      </w:r>
    </w:p>
    <w:p>
      <w:pPr>
        <w:rPr>
          <w:color w:val="auto"/>
        </w:rPr>
      </w:pPr>
    </w:p>
    <w:p>
      <w:pPr>
        <w:rPr>
          <w:color w:val="auto"/>
        </w:rPr>
      </w:pPr>
      <w:r>
        <w:rPr>
          <w:rFonts w:hint="eastAsia" w:ascii="Times New Roman" w:hAnsi="Times New Roman"/>
          <w:color w:val="auto"/>
        </w:rPr>
        <w:fldChar w:fldCharType="end"/>
      </w:r>
    </w:p>
    <w:p>
      <w:pPr>
        <w:tabs>
          <w:tab w:val="left" w:pos="3049"/>
        </w:tabs>
        <w:spacing w:line="360" w:lineRule="auto"/>
        <w:rPr>
          <w:rFonts w:hint="eastAsia" w:ascii="Times New Roman" w:hAnsi="Times New Roman" w:eastAsia="方正小标宋简体"/>
          <w:color w:val="auto"/>
          <w:sz w:val="32"/>
          <w:szCs w:val="32"/>
          <w:lang w:eastAsia="zh-CN"/>
        </w:rPr>
      </w:pPr>
      <w:r>
        <w:rPr>
          <w:rFonts w:hint="eastAsia" w:ascii="Times New Roman" w:hAnsi="Times New Roman" w:eastAsia="方正小标宋简体"/>
          <w:color w:val="auto"/>
          <w:sz w:val="32"/>
          <w:szCs w:val="32"/>
          <w:lang w:eastAsia="zh-CN"/>
        </w:rPr>
        <w:tab/>
      </w:r>
    </w:p>
    <w:p>
      <w:pPr>
        <w:tabs>
          <w:tab w:val="left" w:pos="7320"/>
        </w:tabs>
        <w:rPr>
          <w:rFonts w:ascii="Times New Roman" w:hAnsi="Times New Roman" w:eastAsia="方正小标宋简体"/>
          <w:color w:val="auto"/>
          <w:sz w:val="32"/>
          <w:szCs w:val="32"/>
        </w:rPr>
      </w:pPr>
      <w:r>
        <w:rPr>
          <w:rFonts w:ascii="Times New Roman" w:hAnsi="Times New Roman" w:eastAsia="方正小标宋简体"/>
          <w:color w:val="auto"/>
          <w:sz w:val="32"/>
          <w:szCs w:val="32"/>
        </w:rPr>
        <w:tab/>
      </w:r>
    </w:p>
    <w:p>
      <w:pPr>
        <w:tabs>
          <w:tab w:val="left" w:pos="5096"/>
        </w:tabs>
        <w:rPr>
          <w:rFonts w:ascii="Times New Roman" w:hAnsi="Times New Roman" w:eastAsia="方正小标宋简体"/>
          <w:color w:val="auto"/>
          <w:sz w:val="32"/>
          <w:szCs w:val="32"/>
        </w:rPr>
      </w:pPr>
      <w:r>
        <w:rPr>
          <w:rFonts w:ascii="Times New Roman" w:hAnsi="Times New Roman" w:eastAsia="方正小标宋简体"/>
          <w:color w:val="auto"/>
          <w:sz w:val="32"/>
          <w:szCs w:val="32"/>
        </w:rPr>
        <w:tab/>
      </w:r>
    </w:p>
    <w:p>
      <w:pPr>
        <w:rPr>
          <w:rFonts w:ascii="Times New Roman" w:hAnsi="Times New Roman" w:eastAsia="方正小标宋简体"/>
          <w:color w:val="auto"/>
          <w:sz w:val="32"/>
          <w:szCs w:val="32"/>
        </w:rPr>
      </w:pPr>
    </w:p>
    <w:p>
      <w:pPr>
        <w:rPr>
          <w:rFonts w:ascii="Times New Roman" w:hAnsi="Times New Roman" w:eastAsia="方正小标宋简体"/>
          <w:color w:val="auto"/>
          <w:sz w:val="32"/>
          <w:szCs w:val="32"/>
        </w:rPr>
        <w:sectPr>
          <w:footerReference r:id="rId10" w:type="first"/>
          <w:footerReference r:id="rId8" w:type="default"/>
          <w:footerReference r:id="rId9" w:type="even"/>
          <w:pgSz w:w="11906" w:h="16838"/>
          <w:pgMar w:top="1417" w:right="1417" w:bottom="1417" w:left="1417" w:header="1134" w:footer="1020" w:gutter="0"/>
          <w:pgBorders>
            <w:top w:val="none" w:sz="0" w:space="0"/>
            <w:left w:val="none" w:sz="0" w:space="0"/>
            <w:bottom w:val="none" w:sz="0" w:space="0"/>
            <w:right w:val="none" w:sz="0" w:space="0"/>
          </w:pgBorders>
          <w:pgNumType w:fmt="decimal" w:start="1"/>
          <w:cols w:space="720" w:num="1"/>
          <w:formProt w:val="0"/>
          <w:docGrid w:type="lines" w:linePitch="312" w:charSpace="0"/>
        </w:sectPr>
      </w:pPr>
    </w:p>
    <w:p>
      <w:pPr>
        <w:pStyle w:val="2"/>
        <w:jc w:val="center"/>
        <w:rPr>
          <w:rFonts w:ascii="黑体" w:hAnsi="黑体" w:eastAsia="黑体"/>
          <w:color w:val="auto"/>
          <w:kern w:val="0"/>
          <w:sz w:val="32"/>
          <w:szCs w:val="32"/>
        </w:rPr>
      </w:pPr>
      <w:bookmarkStart w:id="0" w:name="_Toc23015"/>
      <w:bookmarkStart w:id="1" w:name="_Toc74298564"/>
      <w:r>
        <w:rPr>
          <w:rFonts w:hint="eastAsia" w:ascii="黑体" w:hAnsi="黑体" w:eastAsia="黑体"/>
          <w:color w:val="auto"/>
          <w:kern w:val="0"/>
          <w:sz w:val="32"/>
          <w:szCs w:val="32"/>
        </w:rPr>
        <w:t>前</w:t>
      </w:r>
      <w:bookmarkStart w:id="2" w:name="BKQY"/>
      <w:r>
        <w:rPr>
          <w:rFonts w:hint="eastAsia" w:ascii="黑体" w:hAnsi="黑体" w:eastAsia="黑体"/>
          <w:color w:val="auto"/>
          <w:kern w:val="0"/>
          <w:sz w:val="32"/>
          <w:szCs w:val="32"/>
        </w:rPr>
        <w:t>  </w:t>
      </w:r>
      <w:r>
        <w:rPr>
          <w:rFonts w:hint="eastAsia" w:ascii="黑体" w:hAnsi="黑体" w:eastAsia="黑体" w:cs="宋体"/>
          <w:color w:val="auto"/>
          <w:kern w:val="0"/>
          <w:sz w:val="32"/>
          <w:szCs w:val="32"/>
        </w:rPr>
        <w:t>言</w:t>
      </w:r>
      <w:bookmarkEnd w:id="0"/>
      <w:bookmarkEnd w:id="1"/>
      <w:bookmarkEnd w:id="2"/>
    </w:p>
    <w:p>
      <w:pPr>
        <w:pStyle w:val="22"/>
        <w:keepNext w:val="0"/>
        <w:keepLines w:val="0"/>
        <w:pageBreakBefore w:val="0"/>
        <w:kinsoku/>
        <w:wordWrap/>
        <w:overflowPunct/>
        <w:topLinePunct w:val="0"/>
        <w:bidi w:val="0"/>
        <w:adjustRightInd w:val="0"/>
        <w:snapToGrid w:val="0"/>
        <w:spacing w:line="240" w:lineRule="auto"/>
        <w:jc w:val="left"/>
        <w:textAlignment w:val="auto"/>
        <w:rPr>
          <w:rFonts w:ascii="Times New Roman" w:hAnsi="Times New Roman"/>
          <w:color w:val="auto"/>
        </w:rPr>
      </w:pPr>
      <w:r>
        <w:rPr>
          <w:rFonts w:ascii="Times New Roman" w:hAnsi="Times New Roman"/>
          <w:color w:val="auto"/>
        </w:rPr>
        <w:t>本</w:t>
      </w:r>
      <w:r>
        <w:rPr>
          <w:rFonts w:hint="eastAsia" w:ascii="Times New Roman" w:hAnsi="Times New Roman"/>
          <w:color w:val="auto"/>
        </w:rPr>
        <w:t>文件</w:t>
      </w:r>
      <w:r>
        <w:rPr>
          <w:rFonts w:ascii="Times New Roman" w:hAnsi="Times New Roman"/>
          <w:color w:val="auto"/>
        </w:rPr>
        <w:t>按照</w:t>
      </w:r>
      <w:r>
        <w:rPr>
          <w:rFonts w:hint="eastAsia" w:ascii="宋体" w:hAnsi="宋体" w:cs="宋体"/>
          <w:color w:val="auto"/>
        </w:rPr>
        <w:t xml:space="preserve"> GB/T 1.1-2020</w:t>
      </w:r>
      <w:r>
        <w:rPr>
          <w:rFonts w:ascii="Times New Roman" w:hAnsi="Times New Roman"/>
          <w:color w:val="auto"/>
        </w:rPr>
        <w:t xml:space="preserve"> </w:t>
      </w:r>
      <w:r>
        <w:rPr>
          <w:rFonts w:hint="eastAsia" w:ascii="Times New Roman" w:hAnsi="Times New Roman"/>
          <w:color w:val="auto"/>
        </w:rPr>
        <w:t>《标准化工作导则 第1 部分：标准化文件的结构和起草规则》的规</w:t>
      </w:r>
      <w:r>
        <w:rPr>
          <w:rFonts w:ascii="Times New Roman" w:hAnsi="Times New Roman"/>
          <w:color w:val="auto"/>
        </w:rPr>
        <w:t>则</w:t>
      </w:r>
      <w:r>
        <w:rPr>
          <w:rFonts w:hint="eastAsia" w:ascii="Times New Roman" w:hAnsi="Times New Roman"/>
          <w:color w:val="auto"/>
        </w:rPr>
        <w:t>起草</w:t>
      </w:r>
      <w:r>
        <w:rPr>
          <w:rFonts w:ascii="Times New Roman" w:hAnsi="Times New Roman"/>
          <w:color w:val="auto"/>
        </w:rPr>
        <w:t>。</w:t>
      </w:r>
    </w:p>
    <w:p>
      <w:pPr>
        <w:pStyle w:val="22"/>
        <w:keepNext w:val="0"/>
        <w:keepLines w:val="0"/>
        <w:pageBreakBefore w:val="0"/>
        <w:kinsoku/>
        <w:wordWrap/>
        <w:overflowPunct/>
        <w:topLinePunct w:val="0"/>
        <w:bidi w:val="0"/>
        <w:adjustRightInd w:val="0"/>
        <w:snapToGrid w:val="0"/>
        <w:spacing w:line="240" w:lineRule="auto"/>
        <w:jc w:val="left"/>
        <w:textAlignment w:val="auto"/>
        <w:rPr>
          <w:rFonts w:ascii="Times New Roman" w:hAnsi="Times New Roman"/>
          <w:color w:val="auto"/>
        </w:rPr>
      </w:pPr>
      <w:r>
        <w:rPr>
          <w:rFonts w:hint="eastAsia" w:ascii="Times New Roman" w:hAnsi="Times New Roman"/>
          <w:color w:val="auto"/>
        </w:rPr>
        <w:t>本文件由上海实验室装备协会提出。</w:t>
      </w:r>
    </w:p>
    <w:p>
      <w:pPr>
        <w:pStyle w:val="22"/>
        <w:keepNext w:val="0"/>
        <w:keepLines w:val="0"/>
        <w:pageBreakBefore w:val="0"/>
        <w:kinsoku/>
        <w:wordWrap/>
        <w:overflowPunct/>
        <w:topLinePunct w:val="0"/>
        <w:bidi w:val="0"/>
        <w:adjustRightInd w:val="0"/>
        <w:snapToGrid w:val="0"/>
        <w:spacing w:line="240" w:lineRule="auto"/>
        <w:jc w:val="left"/>
        <w:textAlignment w:val="auto"/>
        <w:rPr>
          <w:rFonts w:ascii="Times New Roman" w:hAnsi="Times New Roman"/>
          <w:color w:val="auto"/>
        </w:rPr>
      </w:pPr>
      <w:r>
        <w:rPr>
          <w:rFonts w:hint="eastAsia" w:ascii="Times New Roman" w:hAnsi="Times New Roman"/>
          <w:color w:val="auto"/>
        </w:rPr>
        <w:t>本文件由上海实验室装备协会团体标准工作委员会归口。</w:t>
      </w:r>
    </w:p>
    <w:p>
      <w:pPr>
        <w:pStyle w:val="22"/>
        <w:keepNext w:val="0"/>
        <w:keepLines w:val="0"/>
        <w:pageBreakBefore w:val="0"/>
        <w:kinsoku/>
        <w:wordWrap/>
        <w:overflowPunct/>
        <w:topLinePunct w:val="0"/>
        <w:bidi w:val="0"/>
        <w:adjustRightInd w:val="0"/>
        <w:snapToGrid w:val="0"/>
        <w:spacing w:line="240" w:lineRule="auto"/>
        <w:jc w:val="left"/>
        <w:textAlignment w:val="auto"/>
        <w:rPr>
          <w:rFonts w:ascii="Times New Roman" w:hAnsi="Times New Roman"/>
          <w:color w:val="auto"/>
        </w:rPr>
      </w:pPr>
      <w:r>
        <w:rPr>
          <w:rFonts w:hint="eastAsia" w:ascii="Times New Roman" w:hAnsi="Times New Roman"/>
          <w:color w:val="auto"/>
        </w:rPr>
        <w:t>本文件起草单位：上海北友实验设备有限公司、哈弥顿实验室设备（上海）有限公司、上海台雄科技发展集团有限公司、上海西斯贝尔工业科技有限公司、河北润旺达洁具制造有限公司、浙江科恩实验设备有限公司、上海滔普实验室设备有限公司。</w:t>
      </w:r>
    </w:p>
    <w:p>
      <w:pPr>
        <w:keepNext w:val="0"/>
        <w:keepLines w:val="0"/>
        <w:pageBreakBefore w:val="0"/>
        <w:kinsoku/>
        <w:wordWrap/>
        <w:overflowPunct/>
        <w:topLinePunct w:val="0"/>
        <w:bidi w:val="0"/>
        <w:spacing w:line="240" w:lineRule="auto"/>
        <w:ind w:firstLine="420" w:firstLineChars="200"/>
        <w:textAlignment w:val="auto"/>
        <w:rPr>
          <w:rFonts w:hint="eastAsia" w:ascii="宋体" w:hAnsi="宋体" w:cs="宋体"/>
          <w:color w:val="auto"/>
          <w:spacing w:val="0"/>
          <w:szCs w:val="22"/>
          <w:lang w:val="zh-CN" w:bidi="ar-SA"/>
        </w:rPr>
      </w:pPr>
      <w:r>
        <w:rPr>
          <w:rFonts w:hint="eastAsia" w:ascii="Times New Roman" w:hAnsi="Times New Roman"/>
          <w:color w:val="auto"/>
        </w:rPr>
        <w:t>本文件主要起草人：毛毓麟、张天雷、王冰、张传进、张达、袁利军、刘杰。</w:t>
      </w:r>
    </w:p>
    <w:p>
      <w:pPr>
        <w:keepNext w:val="0"/>
        <w:keepLines w:val="0"/>
        <w:pageBreakBefore w:val="0"/>
        <w:kinsoku/>
        <w:wordWrap/>
        <w:overflowPunct/>
        <w:topLinePunct w:val="0"/>
        <w:bidi w:val="0"/>
        <w:spacing w:line="240" w:lineRule="auto"/>
        <w:ind w:firstLine="420" w:firstLineChars="200"/>
        <w:textAlignment w:val="auto"/>
        <w:rPr>
          <w:rFonts w:hint="eastAsia" w:ascii="Times New Roman" w:hAnsi="Times New Roman"/>
          <w:color w:val="auto"/>
          <w:szCs w:val="21"/>
        </w:rPr>
      </w:pPr>
      <w:r>
        <w:rPr>
          <w:rFonts w:hint="eastAsia" w:ascii="宋体" w:hAnsi="宋体" w:cs="宋体"/>
          <w:color w:val="auto"/>
          <w:spacing w:val="0"/>
          <w:szCs w:val="22"/>
          <w:lang w:val="zh-CN" w:bidi="ar-SA"/>
        </w:rPr>
        <w:t>T/SLEA 0041</w:t>
      </w:r>
      <w:r>
        <w:rPr>
          <w:rFonts w:ascii="Times New Roman" w:hAnsi="Times New Roman"/>
          <w:color w:val="auto"/>
          <w:szCs w:val="21"/>
        </w:rPr>
        <w:t>《实验室用水气配件技术规范》由下列四个部分组成：</w:t>
      </w:r>
    </w:p>
    <w:p>
      <w:pPr>
        <w:keepNext w:val="0"/>
        <w:keepLines w:val="0"/>
        <w:pageBreakBefore w:val="0"/>
        <w:kinsoku/>
        <w:wordWrap/>
        <w:overflowPunct/>
        <w:topLinePunct w:val="0"/>
        <w:bidi w:val="0"/>
        <w:spacing w:line="240" w:lineRule="auto"/>
        <w:ind w:firstLine="420" w:firstLineChars="200"/>
        <w:textAlignment w:val="auto"/>
        <w:rPr>
          <w:rFonts w:ascii="Times New Roman" w:hAnsi="Times New Roman"/>
          <w:color w:val="auto"/>
          <w:szCs w:val="21"/>
        </w:rPr>
      </w:pPr>
      <w:r>
        <w:rPr>
          <w:rFonts w:hint="eastAsia"/>
          <w:color w:val="auto"/>
          <w:szCs w:val="21"/>
        </w:rPr>
        <w:t>——</w:t>
      </w:r>
      <w:r>
        <w:rPr>
          <w:rFonts w:ascii="Times New Roman" w:hAnsi="Times New Roman"/>
          <w:color w:val="auto"/>
          <w:szCs w:val="21"/>
        </w:rPr>
        <w:t>第1部分：水龙头</w:t>
      </w:r>
      <w:r>
        <w:rPr>
          <w:rFonts w:hint="eastAsia" w:ascii="Times New Roman" w:hAnsi="Times New Roman"/>
          <w:color w:val="auto"/>
          <w:szCs w:val="21"/>
        </w:rPr>
        <w:t>；</w:t>
      </w:r>
    </w:p>
    <w:p>
      <w:pPr>
        <w:keepNext w:val="0"/>
        <w:keepLines w:val="0"/>
        <w:pageBreakBefore w:val="0"/>
        <w:kinsoku/>
        <w:wordWrap/>
        <w:overflowPunct/>
        <w:topLinePunct w:val="0"/>
        <w:bidi w:val="0"/>
        <w:spacing w:line="240" w:lineRule="auto"/>
        <w:ind w:firstLine="420" w:firstLineChars="200"/>
        <w:textAlignment w:val="auto"/>
        <w:rPr>
          <w:rFonts w:ascii="Times New Roman" w:hAnsi="Times New Roman"/>
          <w:color w:val="auto"/>
          <w:szCs w:val="21"/>
        </w:rPr>
      </w:pPr>
      <w:r>
        <w:rPr>
          <w:rFonts w:hint="eastAsia"/>
          <w:color w:val="auto"/>
          <w:szCs w:val="21"/>
        </w:rPr>
        <w:t>——</w:t>
      </w:r>
      <w:r>
        <w:rPr>
          <w:rFonts w:ascii="Times New Roman" w:hAnsi="Times New Roman"/>
          <w:color w:val="auto"/>
          <w:szCs w:val="21"/>
        </w:rPr>
        <w:t>第2部分：应急喷淋和洗眼设备</w:t>
      </w:r>
      <w:r>
        <w:rPr>
          <w:rFonts w:hint="eastAsia" w:ascii="Times New Roman" w:hAnsi="Times New Roman"/>
          <w:color w:val="auto"/>
          <w:szCs w:val="21"/>
        </w:rPr>
        <w:t>；</w:t>
      </w:r>
    </w:p>
    <w:p>
      <w:pPr>
        <w:keepNext w:val="0"/>
        <w:keepLines w:val="0"/>
        <w:pageBreakBefore w:val="0"/>
        <w:kinsoku/>
        <w:wordWrap/>
        <w:overflowPunct/>
        <w:topLinePunct w:val="0"/>
        <w:bidi w:val="0"/>
        <w:spacing w:line="240" w:lineRule="auto"/>
        <w:ind w:firstLine="420" w:firstLineChars="200"/>
        <w:textAlignment w:val="auto"/>
        <w:rPr>
          <w:rFonts w:ascii="Times New Roman" w:hAnsi="Times New Roman"/>
          <w:color w:val="auto"/>
          <w:szCs w:val="21"/>
        </w:rPr>
      </w:pPr>
      <w:r>
        <w:rPr>
          <w:rFonts w:hint="eastAsia"/>
          <w:color w:val="auto"/>
          <w:szCs w:val="21"/>
        </w:rPr>
        <w:t>——</w:t>
      </w:r>
      <w:r>
        <w:rPr>
          <w:rFonts w:ascii="Times New Roman" w:hAnsi="Times New Roman"/>
          <w:color w:val="auto"/>
          <w:szCs w:val="21"/>
        </w:rPr>
        <w:t>第3部分：水槽</w:t>
      </w:r>
      <w:r>
        <w:rPr>
          <w:rFonts w:hint="eastAsia" w:ascii="Times New Roman" w:hAnsi="Times New Roman"/>
          <w:color w:val="auto"/>
          <w:szCs w:val="21"/>
        </w:rPr>
        <w:t>；</w:t>
      </w:r>
    </w:p>
    <w:p>
      <w:pPr>
        <w:keepNext w:val="0"/>
        <w:keepLines w:val="0"/>
        <w:pageBreakBefore w:val="0"/>
        <w:kinsoku/>
        <w:wordWrap/>
        <w:overflowPunct/>
        <w:topLinePunct w:val="0"/>
        <w:bidi w:val="0"/>
        <w:spacing w:line="240" w:lineRule="auto"/>
        <w:ind w:firstLine="420" w:firstLineChars="200"/>
        <w:textAlignment w:val="auto"/>
        <w:rPr>
          <w:rFonts w:hint="eastAsia" w:ascii="Times New Roman" w:hAnsi="Times New Roman"/>
          <w:color w:val="auto"/>
          <w:szCs w:val="21"/>
        </w:rPr>
      </w:pPr>
      <w:r>
        <w:rPr>
          <w:rFonts w:hint="eastAsia"/>
          <w:color w:val="auto"/>
          <w:szCs w:val="21"/>
        </w:rPr>
        <w:t>——</w:t>
      </w:r>
      <w:r>
        <w:rPr>
          <w:rFonts w:ascii="Times New Roman" w:hAnsi="Times New Roman"/>
          <w:color w:val="auto"/>
          <w:szCs w:val="21"/>
        </w:rPr>
        <w:t>第4部分：气阀</w:t>
      </w:r>
      <w:r>
        <w:rPr>
          <w:rFonts w:hint="eastAsia" w:ascii="Times New Roman" w:hAnsi="Times New Roman"/>
          <w:color w:val="auto"/>
          <w:szCs w:val="21"/>
        </w:rPr>
        <w:t>。</w:t>
      </w:r>
    </w:p>
    <w:p>
      <w:pPr>
        <w:keepNext w:val="0"/>
        <w:keepLines w:val="0"/>
        <w:pageBreakBefore w:val="0"/>
        <w:kinsoku/>
        <w:wordWrap/>
        <w:overflowPunct/>
        <w:topLinePunct w:val="0"/>
        <w:bidi w:val="0"/>
        <w:spacing w:line="240" w:lineRule="auto"/>
        <w:ind w:firstLine="420" w:firstLineChars="200"/>
        <w:textAlignment w:val="auto"/>
        <w:rPr>
          <w:rFonts w:ascii="Times New Roman" w:hAnsi="Times New Roman"/>
          <w:color w:val="auto"/>
        </w:rPr>
      </w:pPr>
      <w:r>
        <w:rPr>
          <w:rFonts w:hint="eastAsia" w:ascii="Times New Roman" w:hAnsi="Times New Roman"/>
          <w:color w:val="auto"/>
          <w:szCs w:val="21"/>
          <w:lang w:val="en-US" w:eastAsia="zh-CN"/>
        </w:rPr>
        <w:t>本</w:t>
      </w:r>
      <w:r>
        <w:rPr>
          <w:rFonts w:ascii="Times New Roman" w:hAnsi="Times New Roman"/>
          <w:color w:val="auto"/>
          <w:szCs w:val="21"/>
        </w:rPr>
        <w:t>部分为《实验室用水气配件技术规范》的第</w:t>
      </w:r>
      <w:r>
        <w:rPr>
          <w:rFonts w:hint="eastAsia" w:ascii="Times New Roman" w:hAnsi="Times New Roman"/>
          <w:color w:val="auto"/>
          <w:szCs w:val="21"/>
          <w:lang w:val="en-US" w:eastAsia="zh-CN"/>
        </w:rPr>
        <w:t>4</w:t>
      </w:r>
      <w:r>
        <w:rPr>
          <w:rFonts w:ascii="Times New Roman" w:hAnsi="Times New Roman"/>
          <w:color w:val="auto"/>
          <w:szCs w:val="21"/>
        </w:rPr>
        <w:t>部分。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2"/>
          <w:sz w:val="21"/>
          <w:szCs w:val="22"/>
          <w:lang w:val="en-US" w:eastAsia="zh-CN" w:bidi="ar-SA"/>
        </w:rPr>
      </w:pPr>
    </w:p>
    <w:p>
      <w:pPr>
        <w:widowControl/>
        <w:tabs>
          <w:tab w:val="center" w:pos="4201"/>
          <w:tab w:val="right" w:leader="dot" w:pos="9298"/>
        </w:tabs>
        <w:autoSpaceDE w:val="0"/>
        <w:autoSpaceDN w:val="0"/>
        <w:spacing w:line="360" w:lineRule="auto"/>
        <w:ind w:left="420" w:leftChars="200"/>
        <w:rPr>
          <w:rFonts w:ascii="Times New Roman" w:hAnsi="Times New Roman"/>
          <w:color w:val="auto"/>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rPr>
          <w:rFonts w:hAnsi="黑体" w:cs="黑体"/>
          <w:color w:val="auto"/>
          <w:sz w:val="32"/>
          <w:szCs w:val="32"/>
        </w:rPr>
      </w:pPr>
    </w:p>
    <w:p>
      <w:pPr>
        <w:pStyle w:val="20"/>
        <w:spacing w:line="360" w:lineRule="auto"/>
        <w:jc w:val="both"/>
        <w:rPr>
          <w:rFonts w:hint="eastAsia" w:ascii="宋体" w:hAnsi="宋体" w:eastAsia="宋体" w:cs="宋体"/>
          <w:color w:val="auto"/>
          <w:kern w:val="2"/>
          <w:sz w:val="21"/>
          <w:szCs w:val="22"/>
          <w:lang w:val="en-US" w:eastAsia="zh-CN" w:bidi="ar-SA"/>
        </w:rPr>
        <w:sectPr>
          <w:footerReference r:id="rId11" w:type="default"/>
          <w:footerReference r:id="rId12" w:type="even"/>
          <w:pgSz w:w="11906" w:h="16838"/>
          <w:pgMar w:top="1417" w:right="1417" w:bottom="1417" w:left="1417" w:header="1134" w:footer="1020" w:gutter="0"/>
          <w:pgBorders>
            <w:top w:val="none" w:sz="0" w:space="0"/>
            <w:left w:val="none" w:sz="0" w:space="0"/>
            <w:bottom w:val="none" w:sz="0" w:space="0"/>
            <w:right w:val="none" w:sz="0" w:space="0"/>
          </w:pgBorders>
          <w:pgNumType w:fmt="decimal"/>
          <w:cols w:space="0" w:num="1"/>
          <w:formProt w:val="0"/>
          <w:docGrid w:type="lines" w:linePitch="312" w:charSpace="0"/>
        </w:sectPr>
      </w:pPr>
      <w:bookmarkStart w:id="3" w:name="_Toc25087"/>
    </w:p>
    <w:p>
      <w:pPr>
        <w:pStyle w:val="20"/>
        <w:spacing w:line="560" w:lineRule="exact"/>
        <w:jc w:val="center"/>
        <w:outlineLvl w:val="0"/>
        <w:rPr>
          <w:rFonts w:hAnsi="黑体" w:cs="黑体"/>
          <w:color w:val="auto"/>
          <w:sz w:val="32"/>
          <w:szCs w:val="32"/>
        </w:rPr>
      </w:pPr>
      <w:r>
        <w:rPr>
          <w:rFonts w:hint="eastAsia" w:hAnsi="黑体" w:cs="黑体"/>
          <w:color w:val="auto"/>
          <w:sz w:val="32"/>
          <w:szCs w:val="32"/>
        </w:rPr>
        <w:t>实验室用水气配件技术规范</w:t>
      </w:r>
      <w:bookmarkEnd w:id="3"/>
    </w:p>
    <w:p>
      <w:pPr>
        <w:pStyle w:val="20"/>
        <w:spacing w:line="560" w:lineRule="exact"/>
        <w:outlineLvl w:val="0"/>
        <w:rPr>
          <w:rFonts w:hAnsi="黑体" w:cs="黑体"/>
          <w:color w:val="auto"/>
          <w:sz w:val="21"/>
          <w:szCs w:val="21"/>
        </w:rPr>
      </w:pPr>
      <w:bookmarkStart w:id="4" w:name="_Toc19100"/>
      <w:r>
        <w:rPr>
          <w:rFonts w:hint="eastAsia" w:hAnsi="黑体" w:cs="黑体"/>
          <w:color w:val="auto"/>
          <w:sz w:val="32"/>
          <w:szCs w:val="32"/>
        </w:rPr>
        <w:t>第4部分：气阀</w:t>
      </w:r>
      <w:bookmarkEnd w:id="4"/>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outlineLvl w:val="0"/>
        <w:rPr>
          <w:rFonts w:ascii="黑体" w:hAnsi="黑体" w:eastAsia="黑体" w:cs="黑体"/>
          <w:color w:val="auto"/>
          <w:szCs w:val="21"/>
          <w:shd w:val="clear" w:color="auto" w:fill="FFFFFF"/>
        </w:rPr>
      </w:pPr>
      <w:bookmarkStart w:id="5" w:name="_Toc13707"/>
      <w:bookmarkStart w:id="6" w:name="_Toc9330"/>
      <w:r>
        <w:rPr>
          <w:rFonts w:hint="eastAsia" w:ascii="黑体" w:hAnsi="黑体" w:eastAsia="黑体" w:cs="黑体"/>
          <w:color w:val="auto"/>
          <w:spacing w:val="-2"/>
          <w:szCs w:val="21"/>
          <w:lang w:bidi="en-US"/>
        </w:rPr>
        <w:t xml:space="preserve">1 </w:t>
      </w:r>
      <w:r>
        <w:rPr>
          <w:rFonts w:hint="eastAsia" w:ascii="黑体" w:hAnsi="黑体" w:eastAsia="黑体" w:cs="黑体"/>
          <w:color w:val="auto"/>
          <w:spacing w:val="-2"/>
          <w:szCs w:val="21"/>
          <w:lang w:val="en-US" w:eastAsia="zh-CN" w:bidi="en-US"/>
        </w:rPr>
        <w:t xml:space="preserve">  </w:t>
      </w:r>
      <w:r>
        <w:rPr>
          <w:rFonts w:hint="eastAsia" w:ascii="黑体" w:hAnsi="黑体" w:eastAsia="黑体" w:cs="黑体"/>
          <w:color w:val="auto"/>
          <w:spacing w:val="-2"/>
          <w:szCs w:val="21"/>
          <w:lang w:bidi="en-US"/>
        </w:rPr>
        <w:t>范围</w:t>
      </w:r>
      <w:bookmarkEnd w:id="5"/>
      <w:bookmarkEnd w:id="6"/>
      <w:r>
        <w:rPr>
          <w:rFonts w:hint="eastAsia" w:ascii="黑体" w:hAnsi="黑体" w:eastAsia="黑体" w:cs="黑体"/>
          <w:color w:val="auto"/>
          <w:spacing w:val="-2"/>
          <w:szCs w:val="21"/>
          <w:lang w:bidi="en-US"/>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kern w:val="0"/>
          <w:szCs w:val="21"/>
        </w:rPr>
      </w:pPr>
      <w:r>
        <w:rPr>
          <w:rFonts w:hint="eastAsia" w:ascii="宋体" w:hAnsi="宋体" w:cs="宋体"/>
          <w:color w:val="auto"/>
          <w:kern w:val="0"/>
          <w:szCs w:val="21"/>
        </w:rPr>
        <w:t>本文件规定了实验室用气阀的术语和定义、分类、材料、要求、试验方法、检验规则、安装要求和标志、包装、运输</w:t>
      </w:r>
      <w:r>
        <w:rPr>
          <w:rFonts w:hint="eastAsia" w:ascii="宋体" w:hAnsi="宋体" w:cs="宋体"/>
          <w:color w:val="auto"/>
          <w:kern w:val="0"/>
          <w:szCs w:val="21"/>
          <w:lang w:eastAsia="zh-CN"/>
        </w:rPr>
        <w:t>、</w:t>
      </w:r>
      <w:r>
        <w:rPr>
          <w:rFonts w:hint="eastAsia" w:ascii="宋体" w:hAnsi="宋体" w:cs="宋体"/>
          <w:color w:val="auto"/>
          <w:kern w:val="0"/>
          <w:szCs w:val="21"/>
        </w:rPr>
        <w:t>贮存。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kern w:val="0"/>
          <w:szCs w:val="21"/>
        </w:rPr>
      </w:pPr>
      <w:r>
        <w:rPr>
          <w:rFonts w:hint="eastAsia" w:ascii="宋体" w:hAnsi="宋体" w:cs="宋体"/>
          <w:color w:val="auto"/>
          <w:kern w:val="0"/>
          <w:szCs w:val="21"/>
        </w:rPr>
        <w:t>本文件适用于公称压力PN20</w:t>
      </w:r>
      <w:r>
        <w:rPr>
          <w:rFonts w:ascii="Arial" w:hAnsi="Arial" w:eastAsia="宋体" w:cs="Arial"/>
          <w:i w:val="0"/>
          <w:iCs w:val="0"/>
          <w:caps w:val="0"/>
          <w:color w:val="auto"/>
          <w:spacing w:val="0"/>
          <w:sz w:val="19"/>
          <w:szCs w:val="19"/>
          <w:shd w:val="clear" w:color="auto" w:fill="FFFFFF"/>
        </w:rPr>
        <w:t>～</w:t>
      </w:r>
      <w:r>
        <w:rPr>
          <w:rFonts w:hint="eastAsia" w:ascii="宋体" w:hAnsi="宋体" w:cs="宋体"/>
          <w:color w:val="auto"/>
          <w:kern w:val="0"/>
          <w:szCs w:val="21"/>
        </w:rPr>
        <w:t>PN400、公称尺寸不大于DN1500,压力等级Class150</w:t>
      </w:r>
      <w:r>
        <w:rPr>
          <w:rFonts w:ascii="Arial" w:hAnsi="Arial" w:eastAsia="宋体" w:cs="Arial"/>
          <w:i w:val="0"/>
          <w:iCs w:val="0"/>
          <w:caps w:val="0"/>
          <w:color w:val="auto"/>
          <w:spacing w:val="0"/>
          <w:sz w:val="19"/>
          <w:szCs w:val="19"/>
          <w:shd w:val="clear" w:color="auto" w:fill="FFFFFF"/>
        </w:rPr>
        <w:t>～</w:t>
      </w:r>
      <w:r>
        <w:rPr>
          <w:rFonts w:hint="eastAsia" w:ascii="宋体" w:hAnsi="宋体" w:cs="宋体"/>
          <w:color w:val="auto"/>
          <w:kern w:val="0"/>
          <w:szCs w:val="21"/>
        </w:rPr>
        <w:t>Class2500、公称尺寸不大于NPS60的实验室用气阀。不适用于实验室内液氮、液氦等低温流体。</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黑体" w:hAnsi="黑体" w:eastAsia="黑体" w:cs="黑体"/>
          <w:color w:val="auto"/>
          <w:spacing w:val="-2"/>
          <w:szCs w:val="21"/>
        </w:rPr>
      </w:pPr>
      <w:r>
        <w:rPr>
          <w:rFonts w:hint="eastAsia" w:ascii="宋体" w:hAnsi="宋体" w:cs="宋体"/>
          <w:color w:val="auto"/>
          <w:kern w:val="0"/>
          <w:szCs w:val="21"/>
        </w:rPr>
        <w:t>本文件适用于实验室用气阀及末端气嘴，气嘴为阀门上的出气口。</w:t>
      </w:r>
      <w:bookmarkStart w:id="7" w:name="_Toc13214"/>
      <w:bookmarkStart w:id="8" w:name="_Toc580"/>
      <w:bookmarkStart w:id="9" w:name="_Toc11425"/>
      <w:bookmarkStart w:id="10" w:name="_Toc20506"/>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2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规范性引用文件</w:t>
      </w:r>
      <w:bookmarkEnd w:id="7"/>
      <w:bookmarkEnd w:id="8"/>
      <w:bookmarkEnd w:id="9"/>
      <w:bookmarkEnd w:id="10"/>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下列文件对于本文件的应用是必不可少的条款。凡是注日期的引用文件，仅注日期的版本适用于本文件。凡是不注日期的引用文件，其最新版本（包括所有的修改单）适用于本文件。</w:t>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GB/T 5270</w:t>
      </w:r>
      <w:r>
        <w:rPr>
          <w:rFonts w:ascii="Times New Roman" w:hAnsi="Times New Roman"/>
          <w:color w:val="auto"/>
        </w:rPr>
        <w:t>―</w:t>
      </w:r>
      <w:r>
        <w:rPr>
          <w:rFonts w:hint="eastAsia" w:ascii="宋体" w:hAnsi="宋体" w:cs="宋体"/>
          <w:color w:val="auto"/>
          <w:szCs w:val="21"/>
          <w:shd w:val="clear" w:color="auto" w:fill="FFFFFF"/>
        </w:rPr>
        <w:t xml:space="preserve">2005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 xml:space="preserve">金属基体上的金属覆盖层电沉积和化学沉积层附着强度试验方法评述 </w:t>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GB/T 6461</w:t>
      </w:r>
      <w:r>
        <w:rPr>
          <w:rFonts w:ascii="Times New Roman" w:hAnsi="Times New Roman"/>
          <w:color w:val="auto"/>
        </w:rPr>
        <w:t>―</w:t>
      </w:r>
      <w:r>
        <w:rPr>
          <w:rFonts w:hint="eastAsia" w:ascii="宋体" w:hAnsi="宋体" w:cs="宋体"/>
          <w:color w:val="auto"/>
          <w:szCs w:val="21"/>
          <w:shd w:val="clear" w:color="auto" w:fill="FFFFFF"/>
        </w:rPr>
        <w:t xml:space="preserve">2002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 xml:space="preserve">金属基体上金属和其他无机覆盖层经腐蚀试验后的试样和试件的评级 </w:t>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GB/T 6543</w:t>
      </w:r>
      <w:r>
        <w:rPr>
          <w:rFonts w:ascii="Times New Roman" w:hAnsi="Times New Roman"/>
          <w:color w:val="auto"/>
        </w:rPr>
        <w:t>―</w:t>
      </w:r>
      <w:r>
        <w:rPr>
          <w:rFonts w:hint="eastAsia" w:ascii="宋体" w:hAnsi="宋体" w:cs="宋体"/>
          <w:color w:val="auto"/>
          <w:szCs w:val="21"/>
          <w:shd w:val="clear" w:color="auto" w:fill="FFFFFF"/>
        </w:rPr>
        <w:t xml:space="preserve">2008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运输包装用单瓦楞纸箱和双瓦楞纸箱</w:t>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GB/T 7306.1</w:t>
      </w:r>
      <w:r>
        <w:rPr>
          <w:rFonts w:ascii="Times New Roman" w:hAnsi="Times New Roman"/>
          <w:color w:val="auto"/>
        </w:rPr>
        <w:t>―</w:t>
      </w:r>
      <w:r>
        <w:rPr>
          <w:rFonts w:hint="eastAsia" w:ascii="宋体" w:hAnsi="宋体" w:cs="宋体"/>
          <w:color w:val="auto"/>
          <w:szCs w:val="21"/>
          <w:shd w:val="clear" w:color="auto" w:fill="FFFFFF"/>
        </w:rPr>
        <w:t xml:space="preserve">2000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密封管螺纹 第1部分:圆柱内螺纹与圆锥外螺纹</w:t>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GB/T 7306.</w:t>
      </w:r>
      <w:r>
        <w:rPr>
          <w:rFonts w:ascii="宋体" w:hAnsi="宋体" w:cs="宋体"/>
          <w:color w:val="auto"/>
          <w:szCs w:val="21"/>
          <w:shd w:val="clear" w:color="auto" w:fill="FFFFFF"/>
        </w:rPr>
        <w:t>2</w:t>
      </w:r>
      <w:r>
        <w:rPr>
          <w:rFonts w:ascii="Times New Roman" w:hAnsi="Times New Roman"/>
          <w:color w:val="auto"/>
        </w:rPr>
        <w:t>―</w:t>
      </w:r>
      <w:r>
        <w:rPr>
          <w:rFonts w:hint="eastAsia" w:ascii="宋体" w:hAnsi="宋体" w:cs="宋体"/>
          <w:color w:val="auto"/>
          <w:szCs w:val="21"/>
          <w:shd w:val="clear" w:color="auto" w:fill="FFFFFF"/>
        </w:rPr>
        <w:t xml:space="preserve">2000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密封管螺纹 第</w:t>
      </w:r>
      <w:r>
        <w:rPr>
          <w:rFonts w:ascii="宋体" w:hAnsi="宋体" w:cs="宋体"/>
          <w:color w:val="auto"/>
          <w:szCs w:val="21"/>
          <w:shd w:val="clear" w:color="auto" w:fill="FFFFFF"/>
        </w:rPr>
        <w:t>2</w:t>
      </w:r>
      <w:r>
        <w:rPr>
          <w:rFonts w:hint="eastAsia" w:ascii="宋体" w:hAnsi="宋体" w:cs="宋体"/>
          <w:color w:val="auto"/>
          <w:szCs w:val="21"/>
          <w:shd w:val="clear" w:color="auto" w:fill="FFFFFF"/>
        </w:rPr>
        <w:t>部分:圆</w:t>
      </w:r>
      <w:r>
        <w:rPr>
          <w:rStyle w:val="14"/>
          <w:rFonts w:hint="eastAsia"/>
          <w:color w:val="auto"/>
          <w:lang w:eastAsia="zh-CN"/>
        </w:rPr>
        <w:t>椎</w:t>
      </w:r>
      <w:r>
        <w:rPr>
          <w:rFonts w:hint="eastAsia" w:ascii="宋体" w:hAnsi="宋体" w:cs="宋体"/>
          <w:color w:val="auto"/>
          <w:szCs w:val="21"/>
          <w:shd w:val="clear" w:color="auto" w:fill="FFFFFF"/>
        </w:rPr>
        <w:t>内螺纹与圆锥外螺纹</w:t>
      </w:r>
      <w:r>
        <w:rPr>
          <w:rFonts w:hint="eastAsia" w:ascii="宋体" w:hAnsi="宋体" w:cs="宋体"/>
          <w:color w:val="auto"/>
          <w:szCs w:val="21"/>
          <w:shd w:val="clear" w:color="auto" w:fill="FFFFFF"/>
        </w:rPr>
        <w:tab/>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GB/T 9286</w:t>
      </w:r>
      <w:r>
        <w:rPr>
          <w:rFonts w:ascii="Times New Roman" w:hAnsi="Times New Roman"/>
          <w:color w:val="auto"/>
        </w:rPr>
        <w:t>―</w:t>
      </w:r>
      <w:r>
        <w:rPr>
          <w:rFonts w:hint="eastAsia" w:ascii="宋体" w:hAnsi="宋体" w:cs="宋体"/>
          <w:color w:val="auto"/>
          <w:szCs w:val="21"/>
          <w:shd w:val="clear" w:color="auto" w:fill="FFFFFF"/>
        </w:rPr>
        <w:t>2021  色漆和清漆</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划格试验</w:t>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GB/T 10125</w:t>
      </w:r>
      <w:r>
        <w:rPr>
          <w:rFonts w:ascii="Times New Roman" w:hAnsi="Times New Roman"/>
          <w:color w:val="auto"/>
        </w:rPr>
        <w:t>―</w:t>
      </w:r>
      <w:r>
        <w:rPr>
          <w:rFonts w:hint="eastAsia" w:ascii="宋体" w:hAnsi="宋体" w:cs="宋体"/>
          <w:color w:val="auto"/>
          <w:szCs w:val="21"/>
          <w:shd w:val="clear" w:color="auto" w:fill="FFFFFF"/>
          <w:lang w:val="en-US" w:eastAsia="zh-CN"/>
        </w:rPr>
        <w:t>2012</w:t>
      </w:r>
      <w:r>
        <w:rPr>
          <w:rFonts w:ascii="宋体" w:hAnsi="宋体" w:cs="宋体"/>
          <w:color w:val="auto"/>
          <w:szCs w:val="21"/>
          <w:shd w:val="clear" w:color="auto" w:fill="FFFFFF"/>
        </w:rPr>
        <w:t xml:space="preserve">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人造气氛腐蚀试验盐雾试验</w:t>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 xml:space="preserve">GB/T 13927―2008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工业阀门 压力试验</w:t>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 xml:space="preserve">GB/T 19672―2021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管线阀门 技术条件</w:t>
      </w:r>
    </w:p>
    <w:p>
      <w:pPr>
        <w:keepNext w:val="0"/>
        <w:keepLines w:val="0"/>
        <w:pageBreakBefore w:val="0"/>
        <w:widowControl w:val="0"/>
        <w:kinsoku/>
        <w:wordWrap/>
        <w:overflowPunct/>
        <w:topLinePunct w:val="0"/>
        <w:autoSpaceDE/>
        <w:autoSpaceDN/>
        <w:bidi w:val="0"/>
        <w:adjustRightInd/>
        <w:spacing w:line="240" w:lineRule="auto"/>
        <w:ind w:firstLine="420" w:firstLineChars="200"/>
        <w:jc w:val="left"/>
        <w:textAlignment w:val="auto"/>
        <w:rPr>
          <w:rFonts w:hint="eastAsia" w:ascii="宋体" w:hAnsi="宋体" w:cs="宋体"/>
          <w:color w:val="auto"/>
          <w:szCs w:val="21"/>
          <w:shd w:val="clear" w:color="auto" w:fill="FFFFFF"/>
        </w:rPr>
      </w:pP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20" w:after="313" w:afterLines="100" w:line="240" w:lineRule="auto"/>
        <w:ind w:left="0" w:firstLine="0" w:firstLineChars="0"/>
        <w:textAlignment w:val="auto"/>
        <w:outlineLvl w:val="0"/>
        <w:rPr>
          <w:rFonts w:ascii="黑体" w:hAnsi="黑体" w:eastAsia="黑体" w:cs="黑体"/>
          <w:color w:val="auto"/>
          <w:spacing w:val="-2"/>
          <w:szCs w:val="21"/>
        </w:rPr>
      </w:pPr>
      <w:bookmarkStart w:id="11" w:name="_bookmark2"/>
      <w:bookmarkEnd w:id="11"/>
      <w:bookmarkStart w:id="12" w:name="_Toc20808"/>
      <w:bookmarkStart w:id="13" w:name="_Toc18317"/>
      <w:bookmarkStart w:id="14" w:name="_Toc6132"/>
      <w:bookmarkStart w:id="15" w:name="_Toc17990"/>
      <w:r>
        <w:rPr>
          <w:rFonts w:hint="eastAsia" w:ascii="黑体" w:hAnsi="黑体" w:eastAsia="黑体" w:cs="黑体"/>
          <w:color w:val="auto"/>
          <w:spacing w:val="-2"/>
          <w:szCs w:val="21"/>
        </w:rPr>
        <w:t xml:space="preserve">3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术语和定义</w:t>
      </w:r>
      <w:bookmarkEnd w:id="12"/>
      <w:bookmarkEnd w:id="13"/>
      <w:bookmarkEnd w:id="14"/>
      <w:bookmarkEnd w:id="15"/>
      <w:r>
        <w:rPr>
          <w:rFonts w:hint="eastAsia" w:ascii="黑体" w:hAnsi="黑体" w:eastAsia="黑体" w:cs="黑体"/>
          <w:color w:val="auto"/>
          <w:spacing w:val="-2"/>
          <w:szCs w:val="21"/>
        </w:rPr>
        <w:t xml:space="preserve"> </w:t>
      </w:r>
    </w:p>
    <w:p>
      <w:pPr>
        <w:spacing w:line="360" w:lineRule="auto"/>
        <w:ind w:firstLine="420" w:firstLineChars="200"/>
        <w:jc w:val="left"/>
        <w:rPr>
          <w:rFonts w:ascii="宋体" w:hAnsi="宋体" w:cs="宋体"/>
          <w:color w:val="auto"/>
          <w:szCs w:val="21"/>
          <w:shd w:val="clear" w:color="auto" w:fill="FFFFFF"/>
        </w:rPr>
      </w:pPr>
      <w:bookmarkStart w:id="16" w:name="_Toc24665"/>
      <w:bookmarkStart w:id="17" w:name="_Toc5453"/>
      <w:bookmarkStart w:id="18" w:name="_Toc29276"/>
      <w:bookmarkStart w:id="19" w:name="_Toc10731"/>
      <w:r>
        <w:rPr>
          <w:rFonts w:hint="eastAsia" w:ascii="宋体" w:hAnsi="宋体" w:cs="宋体"/>
          <w:color w:val="auto"/>
          <w:szCs w:val="21"/>
          <w:shd w:val="clear" w:color="auto" w:fill="FFFFFF"/>
        </w:rPr>
        <w:t>下列术语和定义适用于本文件。</w:t>
      </w:r>
      <w:bookmarkEnd w:id="16"/>
      <w:bookmarkEnd w:id="17"/>
      <w:bookmarkEnd w:id="18"/>
      <w:bookmarkEnd w:id="19"/>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20" w:after="313" w:afterLines="100" w:line="240" w:lineRule="auto"/>
        <w:ind w:left="0" w:firstLine="0"/>
        <w:textAlignment w:val="auto"/>
        <w:rPr>
          <w:rFonts w:ascii="黑体" w:hAnsi="黑体" w:eastAsia="黑体" w:cs="黑体"/>
          <w:color w:val="auto"/>
          <w:spacing w:val="-2"/>
          <w:szCs w:val="21"/>
        </w:rPr>
      </w:pPr>
      <w:r>
        <w:rPr>
          <w:rFonts w:hint="eastAsia" w:ascii="黑体" w:hAnsi="黑体" w:eastAsia="黑体" w:cs="黑体"/>
          <w:color w:val="auto"/>
          <w:spacing w:val="-2"/>
          <w:szCs w:val="21"/>
        </w:rPr>
        <w:t xml:space="preserve">3.1 </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79" w:line="240" w:lineRule="auto"/>
        <w:ind w:left="1404" w:leftChars="186" w:hanging="1013" w:hangingChars="492"/>
        <w:textAlignment w:val="auto"/>
        <w:rPr>
          <w:rFonts w:ascii="黑体" w:hAnsi="黑体" w:eastAsia="黑体" w:cs="黑体"/>
          <w:color w:val="auto"/>
          <w:spacing w:val="-2"/>
          <w:szCs w:val="21"/>
        </w:rPr>
      </w:pPr>
      <w:r>
        <w:rPr>
          <w:rFonts w:hint="eastAsia" w:ascii="黑体" w:hAnsi="黑体" w:eastAsia="黑体" w:cs="黑体"/>
          <w:color w:val="auto"/>
          <w:spacing w:val="-2"/>
          <w:szCs w:val="21"/>
        </w:rPr>
        <w:t>气</w:t>
      </w:r>
      <w:r>
        <w:rPr>
          <w:rFonts w:hint="eastAsia" w:ascii="黑体" w:hAnsi="黑体" w:eastAsia="黑体" w:cs="黑体"/>
          <w:color w:val="auto"/>
          <w:spacing w:val="-2"/>
          <w:szCs w:val="21"/>
          <w:lang w:eastAsia="zh-TW"/>
        </w:rPr>
        <w:t>阀</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lang w:eastAsia="zh-TW"/>
        </w:rPr>
        <w:t xml:space="preserve"> </w:t>
      </w:r>
      <w:r>
        <w:rPr>
          <w:rFonts w:hint="eastAsia" w:ascii="黑体" w:hAnsi="黑体" w:eastAsia="黑体" w:cs="黑体"/>
          <w:color w:val="auto"/>
          <w:spacing w:val="-2"/>
          <w:szCs w:val="21"/>
        </w:rPr>
        <w:t xml:space="preserve">gas </w:t>
      </w:r>
      <w:r>
        <w:rPr>
          <w:rFonts w:hint="eastAsia" w:ascii="黑体" w:hAnsi="黑体" w:eastAsia="黑体" w:cs="黑体"/>
          <w:color w:val="auto"/>
          <w:spacing w:val="-2"/>
          <w:szCs w:val="21"/>
          <w:lang w:eastAsia="zh-TW"/>
        </w:rPr>
        <w:t>valve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带通孔的塞体作为启闭件用来控制气体进出的阀门。</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79" w:line="240" w:lineRule="auto"/>
        <w:ind w:left="0" w:firstLine="0"/>
        <w:textAlignment w:val="auto"/>
        <w:rPr>
          <w:rFonts w:ascii="黑体" w:hAnsi="黑体" w:eastAsia="黑体" w:cs="黑体"/>
          <w:color w:val="auto"/>
          <w:spacing w:val="-2"/>
          <w:szCs w:val="21"/>
        </w:rPr>
      </w:pPr>
      <w:r>
        <w:rPr>
          <w:rFonts w:hint="eastAsia" w:ascii="黑体" w:hAnsi="黑体" w:eastAsia="黑体" w:cs="黑体"/>
          <w:color w:val="auto"/>
          <w:spacing w:val="-2"/>
          <w:szCs w:val="21"/>
        </w:rPr>
        <w:t>3.2</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79" w:line="240" w:lineRule="auto"/>
        <w:ind w:left="1404" w:leftChars="186" w:hanging="1013" w:hangingChars="492"/>
        <w:textAlignment w:val="auto"/>
        <w:rPr>
          <w:rFonts w:ascii="黑体" w:hAnsi="黑体" w:eastAsia="黑体" w:cs="黑体"/>
          <w:color w:val="auto"/>
          <w:spacing w:val="-2"/>
          <w:szCs w:val="21"/>
        </w:rPr>
      </w:pPr>
      <w:r>
        <w:rPr>
          <w:rFonts w:hint="eastAsia" w:ascii="黑体" w:hAnsi="黑体" w:eastAsia="黑体" w:cs="黑体"/>
          <w:color w:val="auto"/>
          <w:spacing w:val="-2"/>
          <w:szCs w:val="21"/>
        </w:rPr>
        <w:t xml:space="preserve">气嘴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gas  nozzle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气阀末端的出气口。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color w:val="auto"/>
          <w:szCs w:val="21"/>
          <w:shd w:val="clear" w:color="auto" w:fill="FFFFFF"/>
        </w:rPr>
      </w:pP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79" w:line="240" w:lineRule="auto"/>
        <w:ind w:left="0" w:firstLine="0"/>
        <w:textAlignment w:val="auto"/>
        <w:rPr>
          <w:rFonts w:ascii="黑体" w:hAnsi="黑体" w:eastAsia="黑体" w:cs="黑体"/>
          <w:color w:val="auto"/>
          <w:spacing w:val="-2"/>
          <w:szCs w:val="21"/>
        </w:rPr>
      </w:pPr>
      <w:r>
        <w:rPr>
          <w:rFonts w:hint="eastAsia" w:ascii="黑体" w:hAnsi="黑体" w:eastAsia="黑体" w:cs="黑体"/>
          <w:color w:val="auto"/>
          <w:spacing w:val="-2"/>
          <w:szCs w:val="21"/>
        </w:rPr>
        <w:t xml:space="preserve">3.3 </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79" w:line="240" w:lineRule="auto"/>
        <w:ind w:left="1404" w:leftChars="186" w:hanging="1013" w:hangingChars="492"/>
        <w:textAlignment w:val="auto"/>
        <w:rPr>
          <w:rFonts w:ascii="黑体" w:hAnsi="黑体" w:eastAsia="黑体" w:cs="黑体"/>
          <w:color w:val="auto"/>
          <w:spacing w:val="-2"/>
          <w:szCs w:val="21"/>
        </w:rPr>
      </w:pPr>
      <w:r>
        <w:rPr>
          <w:rFonts w:hint="eastAsia" w:ascii="黑体" w:hAnsi="黑体" w:eastAsia="黑体" w:cs="黑体"/>
          <w:color w:val="auto"/>
          <w:spacing w:val="-2"/>
          <w:szCs w:val="21"/>
        </w:rPr>
        <w:t>单口</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single-spout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由一个手柄控制气体流量的末端出气口。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color w:val="auto"/>
          <w:szCs w:val="21"/>
          <w:shd w:val="clear" w:color="auto" w:fill="FFFFFF"/>
        </w:rPr>
      </w:pP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0" w:firstLine="0"/>
        <w:textAlignment w:val="auto"/>
        <w:rPr>
          <w:rFonts w:ascii="黑体" w:hAnsi="黑体" w:eastAsia="黑体" w:cs="黑体"/>
          <w:color w:val="auto"/>
          <w:spacing w:val="-2"/>
          <w:szCs w:val="21"/>
        </w:rPr>
      </w:pPr>
      <w:r>
        <w:rPr>
          <w:rFonts w:hint="eastAsia" w:ascii="黑体" w:hAnsi="黑体" w:eastAsia="黑体" w:cs="黑体"/>
          <w:color w:val="auto"/>
          <w:spacing w:val="-2"/>
          <w:szCs w:val="21"/>
        </w:rPr>
        <w:t xml:space="preserve">3.4 </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79" w:line="240" w:lineRule="auto"/>
        <w:ind w:left="1404" w:leftChars="186" w:hanging="1013" w:hangingChars="492"/>
        <w:textAlignment w:val="auto"/>
        <w:rPr>
          <w:rFonts w:ascii="黑体" w:hAnsi="黑体" w:eastAsia="黑体" w:cs="黑体"/>
          <w:color w:val="auto"/>
          <w:spacing w:val="-2"/>
          <w:szCs w:val="21"/>
        </w:rPr>
      </w:pPr>
      <w:r>
        <w:rPr>
          <w:rFonts w:hint="eastAsia" w:ascii="黑体" w:hAnsi="黑体" w:eastAsia="黑体" w:cs="黑体"/>
          <w:color w:val="auto"/>
          <w:spacing w:val="-2"/>
          <w:szCs w:val="21"/>
        </w:rPr>
        <w:t xml:space="preserve">双口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double-spout</w:t>
      </w: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1386" w:leftChars="168" w:hanging="1033" w:hangingChars="492"/>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由两个手柄分别控制气体流量的末端出气口（三口、四口以此类推）。</w:t>
      </w: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0" w:firstLine="0"/>
        <w:textAlignment w:val="auto"/>
        <w:rPr>
          <w:rFonts w:ascii="黑体" w:hAnsi="黑体" w:eastAsia="黑体" w:cs="黑体"/>
          <w:color w:val="auto"/>
          <w:spacing w:val="-2"/>
          <w:szCs w:val="21"/>
        </w:rPr>
      </w:pPr>
      <w:r>
        <w:rPr>
          <w:rFonts w:hint="eastAsia" w:ascii="黑体" w:hAnsi="黑体" w:eastAsia="黑体" w:cs="黑体"/>
          <w:color w:val="auto"/>
          <w:spacing w:val="-2"/>
          <w:szCs w:val="21"/>
        </w:rPr>
        <w:t xml:space="preserve">3.5 </w:t>
      </w: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1169" w:leftChars="215" w:hanging="718" w:hangingChars="342"/>
        <w:textAlignment w:val="auto"/>
        <w:rPr>
          <w:rFonts w:ascii="黑体" w:hAnsi="黑体" w:eastAsia="黑体" w:cs="黑体"/>
          <w:color w:val="auto"/>
          <w:szCs w:val="21"/>
          <w:shd w:val="clear" w:color="auto" w:fill="FFFFFF"/>
        </w:rPr>
      </w:pPr>
      <w:r>
        <w:rPr>
          <w:rFonts w:hint="eastAsia" w:ascii="黑体" w:hAnsi="黑体" w:eastAsia="黑体" w:cs="黑体"/>
          <w:color w:val="auto"/>
          <w:szCs w:val="21"/>
          <w:shd w:val="clear" w:color="auto" w:fill="FFFFFF"/>
        </w:rPr>
        <w:t>旋塞阀</w:t>
      </w:r>
      <w:r>
        <w:rPr>
          <w:rFonts w:hint="eastAsia" w:ascii="黑体" w:hAnsi="黑体" w:eastAsia="黑体" w:cs="黑体"/>
          <w:color w:val="auto"/>
          <w:szCs w:val="21"/>
          <w:shd w:val="clear" w:color="auto" w:fill="FFFFFF"/>
          <w:lang w:val="en-US" w:eastAsia="zh-CN"/>
        </w:rPr>
        <w:t xml:space="preserve"> </w:t>
      </w:r>
      <w:r>
        <w:rPr>
          <w:rFonts w:hint="eastAsia" w:ascii="黑体" w:hAnsi="黑体" w:eastAsia="黑体" w:cs="黑体"/>
          <w:color w:val="auto"/>
          <w:szCs w:val="21"/>
          <w:shd w:val="clear" w:color="auto" w:fill="FFFFFF"/>
        </w:rPr>
        <w:t xml:space="preserve"> plug valve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塞体为圆锥体（圆柱体）,塞体随阀杆转动实现启闭动作的阀门。</w:t>
      </w: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0" w:firstLine="0"/>
        <w:textAlignment w:val="auto"/>
        <w:rPr>
          <w:rFonts w:ascii="黑体" w:hAnsi="黑体" w:eastAsia="黑体" w:cs="黑体"/>
          <w:color w:val="auto"/>
          <w:spacing w:val="-2"/>
          <w:szCs w:val="21"/>
        </w:rPr>
      </w:pPr>
      <w:r>
        <w:rPr>
          <w:rFonts w:hint="eastAsia" w:ascii="黑体" w:hAnsi="黑体" w:eastAsia="黑体" w:cs="黑体"/>
          <w:color w:val="auto"/>
          <w:spacing w:val="-2"/>
          <w:szCs w:val="21"/>
        </w:rPr>
        <w:t xml:space="preserve">3.6 </w:t>
      </w: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1169" w:leftChars="215" w:hanging="718" w:hangingChars="342"/>
        <w:textAlignment w:val="auto"/>
        <w:rPr>
          <w:rFonts w:ascii="黑体" w:hAnsi="黑体" w:eastAsia="黑体" w:cs="黑体"/>
          <w:color w:val="auto"/>
          <w:szCs w:val="21"/>
          <w:shd w:val="clear" w:color="auto" w:fill="FFFFFF"/>
        </w:rPr>
      </w:pPr>
      <w:r>
        <w:rPr>
          <w:rFonts w:hint="eastAsia" w:ascii="黑体" w:hAnsi="黑体" w:eastAsia="黑体" w:cs="黑体"/>
          <w:color w:val="auto"/>
          <w:szCs w:val="21"/>
          <w:shd w:val="clear" w:color="auto" w:fill="FFFFFF"/>
        </w:rPr>
        <w:t xml:space="preserve">针阀 </w:t>
      </w:r>
      <w:r>
        <w:rPr>
          <w:rFonts w:hint="eastAsia" w:ascii="黑体" w:hAnsi="黑体" w:eastAsia="黑体" w:cs="黑体"/>
          <w:color w:val="auto"/>
          <w:szCs w:val="21"/>
          <w:shd w:val="clear" w:color="auto" w:fill="FFFFFF"/>
          <w:lang w:val="en-US" w:eastAsia="zh-CN"/>
        </w:rPr>
        <w:t xml:space="preserve"> </w:t>
      </w:r>
      <w:r>
        <w:rPr>
          <w:rFonts w:hint="eastAsia" w:ascii="黑体" w:hAnsi="黑体" w:eastAsia="黑体" w:cs="黑体"/>
          <w:color w:val="auto"/>
          <w:szCs w:val="21"/>
          <w:shd w:val="clear" w:color="auto" w:fill="FFFFFF"/>
        </w:rPr>
        <w:t>needle valve</w:t>
      </w: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0" w:firstLine="420" w:firstLineChars="200"/>
        <w:textAlignment w:val="auto"/>
        <w:rPr>
          <w:rFonts w:ascii="宋体" w:hAnsi="宋体" w:cs="宋体"/>
          <w:color w:val="auto"/>
          <w:szCs w:val="21"/>
          <w:shd w:val="clear" w:color="auto" w:fill="FFFFFF"/>
        </w:rPr>
      </w:pPr>
      <w:r>
        <w:rPr>
          <w:rFonts w:ascii="宋体" w:hAnsi="宋体" w:cs="宋体"/>
          <w:color w:val="auto"/>
          <w:szCs w:val="21"/>
          <w:shd w:val="clear" w:color="auto" w:fill="FFFFFF"/>
          <w:lang w:eastAsia="zh-TW"/>
        </w:rPr>
        <w:t>塞</w:t>
      </w:r>
      <w:r>
        <w:rPr>
          <w:rFonts w:hint="eastAsia" w:ascii="宋体" w:hAnsi="宋体" w:cs="宋体"/>
          <w:color w:val="auto"/>
          <w:szCs w:val="21"/>
          <w:shd w:val="clear" w:color="auto" w:fill="FFFFFF"/>
        </w:rPr>
        <w:t>体</w:t>
      </w:r>
      <w:r>
        <w:rPr>
          <w:rFonts w:ascii="宋体" w:hAnsi="宋体" w:cs="宋体"/>
          <w:color w:val="auto"/>
          <w:szCs w:val="21"/>
          <w:shd w:val="clear" w:color="auto" w:fill="FFFFFF"/>
          <w:lang w:eastAsia="zh-TW"/>
        </w:rPr>
        <w:t>为针形用作微调气</w:t>
      </w:r>
      <w:r>
        <w:rPr>
          <w:rFonts w:hint="eastAsia" w:ascii="宋体" w:hAnsi="宋体" w:cs="宋体"/>
          <w:color w:val="auto"/>
          <w:szCs w:val="21"/>
          <w:shd w:val="clear" w:color="auto" w:fill="FFFFFF"/>
        </w:rPr>
        <w:t>体</w:t>
      </w:r>
      <w:r>
        <w:rPr>
          <w:rFonts w:ascii="宋体" w:hAnsi="宋体" w:cs="宋体"/>
          <w:color w:val="auto"/>
          <w:szCs w:val="21"/>
          <w:shd w:val="clear" w:color="auto" w:fill="FFFFFF"/>
          <w:lang w:eastAsia="zh-TW"/>
        </w:rPr>
        <w:t>流量</w:t>
      </w:r>
      <w:r>
        <w:rPr>
          <w:rFonts w:hint="eastAsia" w:ascii="宋体" w:hAnsi="宋体" w:cs="宋体"/>
          <w:color w:val="auto"/>
          <w:szCs w:val="21"/>
          <w:shd w:val="clear" w:color="auto" w:fill="FFFFFF"/>
        </w:rPr>
        <w:t>的</w:t>
      </w:r>
      <w:r>
        <w:rPr>
          <w:rFonts w:ascii="宋体" w:hAnsi="宋体" w:cs="宋体"/>
          <w:color w:val="auto"/>
          <w:szCs w:val="21"/>
          <w:shd w:val="clear" w:color="auto" w:fill="FFFFFF"/>
          <w:lang w:eastAsia="zh-TW"/>
        </w:rPr>
        <w:fldChar w:fldCharType="begin"/>
      </w:r>
      <w:r>
        <w:rPr>
          <w:rFonts w:ascii="宋体" w:hAnsi="宋体" w:cs="宋体"/>
          <w:color w:val="auto"/>
          <w:szCs w:val="21"/>
          <w:shd w:val="clear" w:color="auto" w:fill="FFFFFF"/>
          <w:lang w:eastAsia="zh-TW"/>
        </w:rPr>
        <w:instrText xml:space="preserve"> HYPERLINK "https://baike.baidu.com/item/%E5%BE%AE%E8%B0%83%E9%98%80" \t "https://baike.baidu.com/item/%E9%92%88%E9%98%80/_blank" </w:instrText>
      </w:r>
      <w:r>
        <w:rPr>
          <w:rFonts w:ascii="宋体" w:hAnsi="宋体" w:cs="宋体"/>
          <w:color w:val="auto"/>
          <w:szCs w:val="21"/>
          <w:shd w:val="clear" w:color="auto" w:fill="FFFFFF"/>
          <w:lang w:eastAsia="zh-TW"/>
        </w:rPr>
        <w:fldChar w:fldCharType="separate"/>
      </w:r>
      <w:r>
        <w:rPr>
          <w:rFonts w:ascii="宋体" w:hAnsi="宋体" w:cs="宋体"/>
          <w:color w:val="auto"/>
          <w:szCs w:val="21"/>
          <w:shd w:val="clear" w:color="auto" w:fill="FFFFFF"/>
          <w:lang w:eastAsia="zh-TW"/>
        </w:rPr>
        <w:t>阀</w:t>
      </w:r>
      <w:r>
        <w:rPr>
          <w:rFonts w:ascii="宋体" w:hAnsi="宋体" w:cs="宋体"/>
          <w:color w:val="auto"/>
          <w:szCs w:val="21"/>
          <w:shd w:val="clear" w:color="auto" w:fill="FFFFFF"/>
          <w:lang w:eastAsia="zh-TW"/>
        </w:rPr>
        <w:fldChar w:fldCharType="end"/>
      </w:r>
      <w:r>
        <w:rPr>
          <w:rFonts w:hint="eastAsia" w:ascii="宋体" w:hAnsi="宋体" w:cs="宋体"/>
          <w:color w:val="auto"/>
          <w:szCs w:val="21"/>
          <w:shd w:val="clear" w:color="auto" w:fill="FFFFFF"/>
        </w:rPr>
        <w:t>门</w:t>
      </w:r>
      <w:r>
        <w:rPr>
          <w:rFonts w:ascii="宋体" w:hAnsi="宋体" w:cs="宋体"/>
          <w:color w:val="auto"/>
          <w:szCs w:val="21"/>
          <w:shd w:val="clear" w:color="auto" w:fill="FFFFFF"/>
          <w:lang w:eastAsia="zh-TW"/>
        </w:rPr>
        <w:t>。</w:t>
      </w: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0" w:firstLine="0"/>
        <w:textAlignment w:val="auto"/>
        <w:rPr>
          <w:rFonts w:ascii="黑体" w:hAnsi="黑体" w:eastAsia="黑体" w:cs="黑体"/>
          <w:color w:val="auto"/>
          <w:spacing w:val="-2"/>
          <w:szCs w:val="21"/>
        </w:rPr>
      </w:pPr>
      <w:r>
        <w:rPr>
          <w:rFonts w:hint="eastAsia" w:ascii="黑体" w:hAnsi="黑体" w:eastAsia="黑体" w:cs="黑体"/>
          <w:color w:val="auto"/>
          <w:spacing w:val="-2"/>
          <w:szCs w:val="21"/>
        </w:rPr>
        <w:t xml:space="preserve">3.7 </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79" w:line="240" w:lineRule="auto"/>
        <w:ind w:left="1161" w:leftChars="187" w:hanging="768" w:hangingChars="373"/>
        <w:textAlignment w:val="auto"/>
        <w:rPr>
          <w:rFonts w:ascii="黑体" w:hAnsi="黑体" w:eastAsia="黑体" w:cs="黑体"/>
          <w:color w:val="auto"/>
          <w:spacing w:val="-2"/>
          <w:szCs w:val="21"/>
        </w:rPr>
      </w:pPr>
      <w:r>
        <w:rPr>
          <w:rFonts w:hint="eastAsia" w:ascii="黑体" w:hAnsi="黑体" w:eastAsia="黑体" w:cs="黑体"/>
          <w:color w:val="auto"/>
          <w:spacing w:val="-2"/>
          <w:szCs w:val="21"/>
          <w:lang w:eastAsia="zh-CN"/>
        </w:rPr>
        <w:t>摇</w:t>
      </w:r>
      <w:r>
        <w:rPr>
          <w:rFonts w:hint="eastAsia" w:ascii="黑体" w:hAnsi="黑体" w:eastAsia="黑体" w:cs="黑体"/>
          <w:color w:val="auto"/>
          <w:spacing w:val="-2"/>
          <w:szCs w:val="21"/>
        </w:rPr>
        <w:t xml:space="preserve">控气阀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remote gas control valve</w:t>
      </w: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lang w:eastAsia="zh-CN"/>
        </w:rPr>
        <w:t>可与出气口分离安装的气阀，通过旋转阀体手轮实现向远端的出气口供给气体，一般</w:t>
      </w:r>
      <w:r>
        <w:rPr>
          <w:rFonts w:hint="eastAsia" w:ascii="宋体" w:hAnsi="宋体" w:cs="宋体"/>
          <w:color w:val="auto"/>
          <w:szCs w:val="21"/>
          <w:shd w:val="clear" w:color="auto" w:fill="FFFFFF"/>
        </w:rPr>
        <w:t>安装在</w:t>
      </w:r>
      <w:r>
        <w:rPr>
          <w:rFonts w:hint="eastAsia" w:ascii="宋体" w:hAnsi="宋体" w:cs="宋体"/>
          <w:color w:val="auto"/>
          <w:szCs w:val="21"/>
          <w:shd w:val="clear" w:color="auto" w:fill="FFFFFF"/>
          <w:lang w:eastAsia="zh-CN"/>
        </w:rPr>
        <w:t>排</w:t>
      </w:r>
      <w:r>
        <w:rPr>
          <w:rFonts w:hint="eastAsia" w:ascii="宋体" w:hAnsi="宋体" w:cs="宋体"/>
          <w:color w:val="auto"/>
          <w:szCs w:val="21"/>
          <w:shd w:val="clear" w:color="auto" w:fill="FFFFFF"/>
        </w:rPr>
        <w:t>风柜</w:t>
      </w:r>
      <w:r>
        <w:rPr>
          <w:rFonts w:hint="eastAsia" w:ascii="宋体" w:hAnsi="宋体" w:cs="宋体"/>
          <w:color w:val="auto"/>
          <w:szCs w:val="21"/>
          <w:shd w:val="clear" w:color="auto" w:fill="FFFFFF"/>
          <w:lang w:eastAsia="zh-CN"/>
        </w:rPr>
        <w:t>中</w:t>
      </w:r>
      <w:r>
        <w:rPr>
          <w:rFonts w:hint="eastAsia" w:ascii="宋体" w:hAnsi="宋体" w:cs="宋体"/>
          <w:color w:val="auto"/>
          <w:szCs w:val="21"/>
          <w:shd w:val="clear" w:color="auto" w:fill="FFFFFF"/>
        </w:rPr>
        <w:t>使用。</w:t>
      </w: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cs="宋体"/>
          <w:color w:val="auto"/>
          <w:szCs w:val="21"/>
          <w:shd w:val="clear" w:color="auto" w:fill="FFFFFF"/>
        </w:rPr>
      </w:pP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20" w:after="313" w:afterLines="100" w:line="240" w:lineRule="auto"/>
        <w:ind w:left="0" w:firstLine="0"/>
        <w:textAlignment w:val="auto"/>
        <w:outlineLvl w:val="0"/>
        <w:rPr>
          <w:rFonts w:ascii="黑体" w:hAnsi="黑体" w:eastAsia="黑体" w:cs="黑体"/>
          <w:color w:val="auto"/>
          <w:spacing w:val="-2"/>
          <w:szCs w:val="21"/>
        </w:rPr>
      </w:pPr>
      <w:bookmarkStart w:id="20" w:name="_Toc24155"/>
      <w:bookmarkStart w:id="21" w:name="_Toc20959"/>
      <w:bookmarkStart w:id="22" w:name="_Toc7101"/>
      <w:bookmarkStart w:id="23" w:name="_Toc26034"/>
      <w:r>
        <w:rPr>
          <w:rFonts w:hint="eastAsia" w:ascii="黑体" w:hAnsi="黑体" w:eastAsia="黑体" w:cs="黑体"/>
          <w:color w:val="auto"/>
          <w:spacing w:val="-2"/>
          <w:szCs w:val="21"/>
        </w:rPr>
        <w:t xml:space="preserve">4 </w:t>
      </w:r>
      <w:r>
        <w:rPr>
          <w:rFonts w:hint="eastAsia" w:ascii="黑体" w:hAnsi="黑体" w:eastAsia="黑体" w:cs="黑体"/>
          <w:color w:val="auto"/>
          <w:spacing w:val="-2"/>
          <w:szCs w:val="21"/>
          <w:lang w:val="en-US" w:eastAsia="zh-CN"/>
        </w:rPr>
        <w:t xml:space="preserve"> </w:t>
      </w:r>
      <w:r>
        <w:rPr>
          <w:rFonts w:hint="eastAsia"/>
          <w:color w:val="auto"/>
          <w:lang w:val="en-US" w:eastAsia="zh-CN"/>
        </w:rPr>
        <w:t xml:space="preserve"> </w:t>
      </w:r>
      <w:r>
        <w:rPr>
          <w:rFonts w:hint="eastAsia" w:ascii="黑体" w:hAnsi="黑体" w:eastAsia="黑体" w:cs="黑体"/>
          <w:color w:val="auto"/>
          <w:spacing w:val="-2"/>
          <w:szCs w:val="21"/>
        </w:rPr>
        <w:t>分类</w:t>
      </w:r>
      <w:bookmarkEnd w:id="20"/>
      <w:bookmarkEnd w:id="21"/>
      <w:bookmarkEnd w:id="22"/>
      <w:bookmarkEnd w:id="23"/>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line="240" w:lineRule="auto"/>
        <w:ind w:left="0" w:firstLine="0"/>
        <w:textAlignment w:val="auto"/>
        <w:outlineLvl w:val="0"/>
        <w:rPr>
          <w:rFonts w:ascii="宋体" w:hAnsi="宋体" w:cs="宋体"/>
          <w:color w:val="auto"/>
          <w:szCs w:val="21"/>
          <w:shd w:val="clear" w:color="auto" w:fill="FFFFFF"/>
        </w:rPr>
      </w:pPr>
      <w:bookmarkStart w:id="24" w:name="_Toc18435"/>
      <w:bookmarkStart w:id="25" w:name="_Toc4518"/>
      <w:bookmarkStart w:id="26" w:name="_Toc2102858769"/>
      <w:bookmarkStart w:id="27" w:name="_Toc5135"/>
      <w:bookmarkStart w:id="28" w:name="_Toc8431"/>
      <w:bookmarkStart w:id="29" w:name="_Toc1713647990"/>
      <w:bookmarkStart w:id="30" w:name="_Toc653502344"/>
      <w:bookmarkStart w:id="31" w:name="_Toc19060"/>
      <w:r>
        <w:rPr>
          <w:rFonts w:hint="eastAsia" w:ascii="黑体" w:hAnsi="黑体" w:eastAsia="黑体" w:cs="黑体"/>
          <w:color w:val="auto"/>
          <w:szCs w:val="21"/>
          <w:shd w:val="clear" w:color="auto" w:fill="FFFFFF"/>
        </w:rPr>
        <w:t>4.</w:t>
      </w:r>
      <w:bookmarkEnd w:id="24"/>
      <w:bookmarkEnd w:id="25"/>
      <w:bookmarkEnd w:id="26"/>
      <w:bookmarkEnd w:id="27"/>
      <w:bookmarkEnd w:id="28"/>
      <w:bookmarkEnd w:id="29"/>
      <w:bookmarkEnd w:id="30"/>
      <w:bookmarkStart w:id="32" w:name="_Toc1612"/>
      <w:bookmarkStart w:id="33" w:name="_Toc1881484612"/>
      <w:bookmarkStart w:id="34" w:name="_Toc5232"/>
      <w:bookmarkStart w:id="35" w:name="_Toc559597008"/>
      <w:bookmarkStart w:id="36" w:name="_Toc540567504"/>
      <w:bookmarkStart w:id="37" w:name="_Toc25922"/>
      <w:bookmarkStart w:id="38" w:name="_Toc4007"/>
      <w:r>
        <w:rPr>
          <w:rFonts w:hint="eastAsia" w:ascii="黑体" w:hAnsi="黑体" w:eastAsia="黑体" w:cs="黑体"/>
          <w:color w:val="auto"/>
          <w:szCs w:val="21"/>
          <w:shd w:val="clear" w:color="auto" w:fill="FFFFFF"/>
        </w:rPr>
        <w:t>1</w:t>
      </w:r>
      <w:r>
        <w:rPr>
          <w:rFonts w:hint="eastAsia" w:ascii="宋体" w:hAnsi="宋体" w:cs="宋体"/>
          <w:color w:val="auto"/>
          <w:szCs w:val="21"/>
          <w:shd w:val="clear" w:color="auto" w:fill="FFFFFF"/>
        </w:rPr>
        <w:t xml:space="preserve">  按安装方式分为壁式气阀、立式气阀和悬挂式（吊式）气阀等。</w:t>
      </w:r>
      <w:bookmarkEnd w:id="31"/>
      <w:bookmarkEnd w:id="32"/>
      <w:bookmarkEnd w:id="33"/>
      <w:bookmarkEnd w:id="34"/>
      <w:bookmarkEnd w:id="35"/>
      <w:bookmarkEnd w:id="36"/>
      <w:bookmarkEnd w:id="37"/>
      <w:bookmarkEnd w:id="38"/>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hint="eastAsia" w:ascii="宋体" w:hAnsi="宋体" w:cs="宋体"/>
          <w:color w:val="auto"/>
          <w:szCs w:val="21"/>
          <w:shd w:val="clear" w:color="auto" w:fill="FFFFFF"/>
        </w:rPr>
      </w:pPr>
      <w:r>
        <w:rPr>
          <w:rFonts w:hint="eastAsia" w:ascii="黑体" w:hAnsi="黑体" w:eastAsia="黑体" w:cs="黑体"/>
          <w:color w:val="auto"/>
          <w:szCs w:val="21"/>
          <w:shd w:val="clear" w:color="auto" w:fill="FFFFFF"/>
        </w:rPr>
        <w:t xml:space="preserve">4.2 </w:t>
      </w:r>
      <w:r>
        <w:rPr>
          <w:rFonts w:hint="eastAsia" w:ascii="宋体" w:hAnsi="宋体" w:cs="宋体"/>
          <w:color w:val="auto"/>
          <w:szCs w:val="21"/>
          <w:shd w:val="clear" w:color="auto" w:fill="FFFFFF"/>
        </w:rPr>
        <w:t xml:space="preserve"> 按气阀手柄上的手轮标记扣或透明盖片颜色区分相对应的气阀，气阀旋钮表详见表格附录C。</w:t>
      </w:r>
      <w:bookmarkStart w:id="39" w:name="_Toc28288"/>
      <w:bookmarkStart w:id="40" w:name="_Toc17636"/>
      <w:bookmarkStart w:id="41" w:name="_Toc2990"/>
      <w:bookmarkStart w:id="42" w:name="_Toc3339"/>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hint="eastAsia" w:ascii="宋体" w:hAnsi="宋体" w:cs="宋体"/>
          <w:color w:val="auto"/>
          <w:szCs w:val="21"/>
          <w:shd w:val="clear" w:color="auto" w:fill="FFFFFF"/>
        </w:rPr>
      </w:pP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20" w:after="313" w:afterLines="100" w:line="240" w:lineRule="auto"/>
        <w:ind w:left="0" w:firstLine="0"/>
        <w:textAlignment w:val="auto"/>
        <w:outlineLvl w:val="0"/>
        <w:rPr>
          <w:rFonts w:ascii="黑体" w:hAnsi="黑体" w:eastAsia="黑体" w:cs="黑体"/>
          <w:color w:val="auto"/>
          <w:szCs w:val="21"/>
          <w:shd w:val="clear" w:color="auto" w:fill="FFFFFF"/>
        </w:rPr>
      </w:pPr>
      <w:r>
        <w:rPr>
          <w:rFonts w:hint="eastAsia" w:ascii="黑体" w:hAnsi="黑体" w:eastAsia="黑体" w:cs="黑体"/>
          <w:color w:val="auto"/>
          <w:spacing w:val="-2"/>
          <w:szCs w:val="21"/>
        </w:rPr>
        <w:t xml:space="preserve">5 </w:t>
      </w:r>
      <w:r>
        <w:rPr>
          <w:rFonts w:hint="eastAsia" w:ascii="黑体" w:hAnsi="黑体" w:eastAsia="黑体" w:cs="黑体"/>
          <w:color w:val="auto"/>
          <w:spacing w:val="-2"/>
          <w:szCs w:val="21"/>
          <w:lang w:val="en-US" w:eastAsia="zh-CN"/>
        </w:rPr>
        <w:t xml:space="preserve"> </w:t>
      </w:r>
      <w:r>
        <w:rPr>
          <w:rFonts w:hint="eastAsia"/>
          <w:color w:val="auto"/>
          <w:lang w:val="en-US" w:eastAsia="zh-CN"/>
        </w:rPr>
        <w:t xml:space="preserve"> </w:t>
      </w:r>
      <w:r>
        <w:rPr>
          <w:rFonts w:hint="eastAsia" w:ascii="黑体" w:hAnsi="黑体" w:eastAsia="黑体" w:cs="黑体"/>
          <w:color w:val="auto"/>
          <w:spacing w:val="-2"/>
          <w:szCs w:val="21"/>
        </w:rPr>
        <w:t>材料</w:t>
      </w:r>
      <w:bookmarkEnd w:id="39"/>
      <w:bookmarkEnd w:id="40"/>
      <w:bookmarkEnd w:id="41"/>
      <w:bookmarkEnd w:id="42"/>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line="240" w:lineRule="auto"/>
        <w:ind w:left="0" w:firstLine="420" w:firstLineChars="200"/>
        <w:textAlignment w:val="auto"/>
        <w:outlineLvl w:val="0"/>
        <w:rPr>
          <w:rFonts w:ascii="宋体" w:hAnsi="宋体" w:cs="宋体"/>
          <w:color w:val="auto"/>
          <w:szCs w:val="21"/>
          <w:shd w:val="clear" w:color="auto" w:fill="FFFFFF"/>
        </w:rPr>
      </w:pPr>
      <w:r>
        <w:rPr>
          <w:rFonts w:hint="eastAsia" w:ascii="宋体" w:hAnsi="宋体" w:cs="宋体"/>
          <w:color w:val="auto"/>
          <w:szCs w:val="21"/>
          <w:shd w:val="clear" w:color="auto" w:fill="FFFFFF"/>
        </w:rPr>
        <w:t>产品使用的所有与气体接触的材料，在本文件规定的使用条件下，不应对人体健康造成危害，对壳体及连接螺母的材质有以下要求：</w:t>
      </w: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line="240" w:lineRule="auto"/>
        <w:ind w:left="0" w:firstLine="420" w:firstLineChars="200"/>
        <w:textAlignment w:val="auto"/>
        <w:outlineLvl w:val="0"/>
        <w:rPr>
          <w:rFonts w:ascii="宋体" w:hAnsi="宋体" w:cs="宋体"/>
          <w:color w:val="auto"/>
          <w:szCs w:val="21"/>
          <w:shd w:val="clear" w:color="auto" w:fill="FFFFFF"/>
        </w:rPr>
      </w:pPr>
      <w:bookmarkStart w:id="43" w:name="_Toc1968"/>
      <w:bookmarkStart w:id="44" w:name="_Toc26326"/>
      <w:r>
        <w:rPr>
          <w:rFonts w:hint="eastAsia" w:ascii="宋体" w:hAnsi="宋体" w:cs="宋体"/>
          <w:color w:val="auto"/>
          <w:szCs w:val="21"/>
          <w:shd w:val="clear" w:color="auto" w:fill="FFFFFF"/>
        </w:rPr>
        <w:t>铜合金，其铜含量不小于58%。</w:t>
      </w: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line="240" w:lineRule="auto"/>
        <w:ind w:left="0" w:firstLine="360" w:firstLineChars="200"/>
        <w:textAlignment w:val="auto"/>
        <w:outlineLvl w:val="0"/>
        <w:rPr>
          <w:rFonts w:ascii="宋体" w:hAnsi="宋体" w:cs="宋体"/>
          <w:color w:val="auto"/>
          <w:sz w:val="18"/>
          <w:szCs w:val="18"/>
          <w:shd w:val="clear" w:color="auto" w:fill="FFFFFF"/>
        </w:rPr>
      </w:pPr>
      <w:r>
        <w:rPr>
          <w:rFonts w:hint="eastAsia" w:ascii="黑体" w:hAnsi="黑体" w:eastAsia="黑体" w:cs="黑体"/>
          <w:color w:val="auto"/>
          <w:sz w:val="18"/>
          <w:szCs w:val="18"/>
          <w:shd w:val="clear" w:color="auto" w:fill="FFFFFF"/>
        </w:rPr>
        <w:t>注：</w:t>
      </w:r>
      <w:r>
        <w:rPr>
          <w:rFonts w:hint="eastAsia" w:ascii="宋体" w:hAnsi="宋体" w:eastAsia="宋体" w:cs="宋体"/>
          <w:color w:val="auto"/>
          <w:sz w:val="18"/>
          <w:szCs w:val="18"/>
          <w:shd w:val="clear" w:color="auto" w:fill="FFFFFF"/>
        </w:rPr>
        <w:t>产品与气体接触的部件不应使用锌合金等易腐蚀性材料。在保证产品性能的条件下，产品所使用的材料应符合相应的材料标准，如使用腐蚀性气体，阀体本身应具有防腐蚀性能。</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before="313" w:beforeLines="100" w:after="313" w:afterLines="100" w:line="240" w:lineRule="auto"/>
        <w:ind w:left="0" w:firstLine="0"/>
        <w:textAlignment w:val="auto"/>
        <w:outlineLvl w:val="0"/>
        <w:rPr>
          <w:rFonts w:ascii="黑体" w:hAnsi="黑体" w:eastAsia="黑体" w:cs="黑体"/>
          <w:color w:val="auto"/>
          <w:spacing w:val="-2"/>
          <w:szCs w:val="21"/>
        </w:rPr>
      </w:pPr>
      <w:bookmarkStart w:id="45" w:name="_Toc13326"/>
      <w:bookmarkStart w:id="46" w:name="_Toc13841"/>
      <w:r>
        <w:rPr>
          <w:rFonts w:hint="eastAsia" w:ascii="黑体" w:hAnsi="黑体" w:eastAsia="黑体" w:cs="黑体"/>
          <w:color w:val="auto"/>
          <w:spacing w:val="-2"/>
          <w:szCs w:val="21"/>
        </w:rPr>
        <w:t xml:space="preserve">6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要求</w:t>
      </w:r>
      <w:bookmarkEnd w:id="43"/>
      <w:bookmarkEnd w:id="44"/>
      <w:bookmarkEnd w:id="45"/>
      <w:bookmarkEnd w:id="46"/>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after="157" w:afterLines="50" w:line="240" w:lineRule="auto"/>
        <w:ind w:left="0" w:hanging="1200" w:hangingChars="583"/>
        <w:jc w:val="left"/>
        <w:textAlignment w:val="auto"/>
        <w:outlineLvl w:val="1"/>
        <w:rPr>
          <w:rFonts w:ascii="黑体" w:hAnsi="黑体" w:eastAsia="黑体" w:cs="黑体"/>
          <w:color w:val="auto"/>
          <w:spacing w:val="-2"/>
          <w:szCs w:val="21"/>
        </w:rPr>
      </w:pPr>
      <w:bookmarkStart w:id="47" w:name="_Toc11702"/>
      <w:r>
        <w:rPr>
          <w:rFonts w:hint="eastAsia" w:ascii="黑体" w:hAnsi="黑体" w:eastAsia="黑体" w:cs="黑体"/>
          <w:color w:val="auto"/>
          <w:spacing w:val="-2"/>
          <w:szCs w:val="21"/>
        </w:rPr>
        <w:t xml:space="preserve">6.1 </w:t>
      </w:r>
      <w:r>
        <w:rPr>
          <w:rFonts w:ascii="黑体" w:hAnsi="黑体" w:eastAsia="黑体" w:cs="黑体"/>
          <w:color w:val="auto"/>
          <w:spacing w:val="-2"/>
          <w:szCs w:val="21"/>
        </w:rPr>
        <w:t xml:space="preserve">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外观</w:t>
      </w:r>
      <w:bookmarkEnd w:id="47"/>
    </w:p>
    <w:p>
      <w:pPr>
        <w:keepNext w:val="0"/>
        <w:keepLines w:val="0"/>
        <w:pageBreakBefore w:val="0"/>
        <w:widowControl w:val="0"/>
        <w:kinsoku/>
        <w:wordWrap/>
        <w:overflowPunct/>
        <w:topLinePunct w:val="0"/>
        <w:bidi w:val="0"/>
        <w:adjustRightInd/>
        <w:snapToGrid/>
        <w:spacing w:after="157" w:afterLines="50" w:line="240" w:lineRule="auto"/>
        <w:ind w:firstLine="315" w:firstLineChars="15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产品表面应经过环氧树脂涂层处理，涂层表面光泽均匀，不应有脱皮、龟裂、烧焦、露底、剥落、黑斑及明显的麻点毛刺等缺陷。涂层表面组织细密、光滑、色泽均匀，不应有流挂、露底及明显的划伤和磕碰等缺陷。</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57" w:beforeLines="50" w:after="157" w:afterLines="50" w:line="240" w:lineRule="auto"/>
        <w:ind w:left="0" w:hanging="1200" w:hangingChars="583"/>
        <w:jc w:val="left"/>
        <w:textAlignment w:val="auto"/>
        <w:outlineLvl w:val="1"/>
        <w:rPr>
          <w:rFonts w:ascii="黑体" w:hAnsi="黑体" w:eastAsia="黑体" w:cs="黑体"/>
          <w:color w:val="auto"/>
          <w:spacing w:val="-2"/>
          <w:szCs w:val="21"/>
        </w:rPr>
      </w:pPr>
      <w:bookmarkStart w:id="48" w:name="_Toc2785"/>
      <w:r>
        <w:rPr>
          <w:rFonts w:hint="eastAsia" w:ascii="黑体" w:hAnsi="黑体" w:eastAsia="黑体" w:cs="黑体"/>
          <w:color w:val="auto"/>
          <w:spacing w:val="-2"/>
          <w:szCs w:val="21"/>
        </w:rPr>
        <w:t xml:space="preserve">6.2 </w:t>
      </w:r>
      <w:r>
        <w:rPr>
          <w:rFonts w:hint="eastAsia" w:ascii="黑体" w:hAnsi="黑体" w:eastAsia="黑体" w:cs="黑体"/>
          <w:color w:val="auto"/>
          <w:spacing w:val="-2"/>
          <w:szCs w:val="21"/>
          <w:lang w:val="en-US" w:eastAsia="zh-CN"/>
        </w:rPr>
        <w:t xml:space="preserve"> </w:t>
      </w:r>
      <w:r>
        <w:rPr>
          <w:rFonts w:ascii="黑体" w:hAnsi="黑体" w:eastAsia="黑体" w:cs="黑体"/>
          <w:color w:val="auto"/>
          <w:spacing w:val="-2"/>
          <w:szCs w:val="21"/>
        </w:rPr>
        <w:t xml:space="preserve"> </w:t>
      </w:r>
      <w:r>
        <w:rPr>
          <w:rFonts w:hint="eastAsia" w:ascii="黑体" w:hAnsi="黑体" w:eastAsia="黑体" w:cs="黑体"/>
          <w:color w:val="auto"/>
          <w:spacing w:val="-2"/>
          <w:szCs w:val="21"/>
        </w:rPr>
        <w:t>螺纹</w:t>
      </w:r>
      <w:bookmarkEnd w:id="48"/>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szCs w:val="21"/>
          <w:shd w:val="clear" w:color="auto" w:fill="FFFFFF"/>
        </w:rPr>
      </w:pPr>
      <w:r>
        <w:rPr>
          <w:rFonts w:hint="eastAsia" w:ascii="黑体" w:hAnsi="黑体" w:eastAsia="黑体" w:cs="黑体"/>
          <w:color w:val="auto"/>
          <w:szCs w:val="21"/>
          <w:shd w:val="clear" w:color="auto" w:fill="FFFFFF"/>
        </w:rPr>
        <w:t xml:space="preserve">6.2.1 </w:t>
      </w:r>
      <w:r>
        <w:rPr>
          <w:rFonts w:hint="eastAsia" w:ascii="宋体" w:hAnsi="宋体" w:cs="宋体"/>
          <w:color w:val="auto"/>
          <w:szCs w:val="21"/>
          <w:shd w:val="clear" w:color="auto" w:fill="FFFFFF"/>
        </w:rPr>
        <w:t xml:space="preserve"> 螺纹表面应光洁，不应有凹痕、断牙等明显缺陷。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szCs w:val="21"/>
          <w:shd w:val="clear" w:color="auto" w:fill="FFFFFF"/>
        </w:rPr>
      </w:pPr>
      <w:r>
        <w:rPr>
          <w:rFonts w:hint="eastAsia" w:ascii="黑体" w:hAnsi="黑体" w:eastAsia="黑体" w:cs="黑体"/>
          <w:color w:val="auto"/>
          <w:szCs w:val="21"/>
          <w:shd w:val="clear" w:color="auto" w:fill="FFFFFF"/>
        </w:rPr>
        <w:t>6.2.2</w:t>
      </w:r>
      <w:r>
        <w:rPr>
          <w:rFonts w:hint="eastAsia" w:ascii="宋体" w:hAnsi="宋体" w:cs="宋体"/>
          <w:color w:val="auto"/>
          <w:szCs w:val="21"/>
          <w:shd w:val="clear" w:color="auto" w:fill="FFFFFF"/>
        </w:rPr>
        <w:t xml:space="preserve">  产品外接密封管螺纹应符合GB/T 7306.1―2000或GB/T 7306.2―2000的规定。</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57" w:beforeLines="50" w:after="157" w:afterLines="50" w:line="240" w:lineRule="auto"/>
        <w:ind w:left="0" w:firstLine="0"/>
        <w:textAlignment w:val="auto"/>
        <w:outlineLvl w:val="1"/>
        <w:rPr>
          <w:rFonts w:ascii="黑体" w:hAnsi="黑体" w:eastAsia="黑体" w:cs="黑体"/>
          <w:color w:val="auto"/>
          <w:spacing w:val="-2"/>
          <w:szCs w:val="21"/>
        </w:rPr>
      </w:pPr>
      <w:bookmarkStart w:id="49" w:name="_Toc22956"/>
      <w:r>
        <w:rPr>
          <w:rFonts w:hint="eastAsia" w:ascii="黑体" w:hAnsi="黑体" w:eastAsia="黑体" w:cs="黑体"/>
          <w:color w:val="auto"/>
          <w:spacing w:val="-2"/>
          <w:szCs w:val="21"/>
        </w:rPr>
        <w:t>6.3</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w:t>
      </w:r>
      <w:r>
        <w:rPr>
          <w:rFonts w:ascii="黑体" w:hAnsi="黑体" w:eastAsia="黑体" w:cs="黑体"/>
          <w:color w:val="auto"/>
          <w:spacing w:val="-2"/>
          <w:szCs w:val="21"/>
        </w:rPr>
        <w:t xml:space="preserve"> </w:t>
      </w:r>
      <w:r>
        <w:rPr>
          <w:rFonts w:hint="eastAsia" w:ascii="黑体" w:hAnsi="黑体" w:eastAsia="黑体" w:cs="黑体"/>
          <w:color w:val="auto"/>
          <w:spacing w:val="-2"/>
          <w:szCs w:val="21"/>
        </w:rPr>
        <w:t>装配</w:t>
      </w:r>
      <w:bookmarkEnd w:id="49"/>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1079" w:leftChars="172" w:hanging="718" w:hangingChars="342"/>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手柄逆时针方向转动为开启，顺时针方向转动为关闭；否则，应有明显的开启、关闭标识。</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57" w:beforeLines="50" w:after="157" w:afterLines="50" w:line="240" w:lineRule="auto"/>
        <w:ind w:left="0" w:firstLine="0"/>
        <w:textAlignment w:val="auto"/>
        <w:outlineLvl w:val="1"/>
        <w:rPr>
          <w:rFonts w:ascii="黑体" w:hAnsi="黑体" w:eastAsia="黑体" w:cs="黑体"/>
          <w:color w:val="auto"/>
          <w:spacing w:val="-2"/>
          <w:szCs w:val="21"/>
        </w:rPr>
      </w:pPr>
      <w:bookmarkStart w:id="50" w:name="_Toc1873"/>
      <w:r>
        <w:rPr>
          <w:rFonts w:hint="eastAsia" w:ascii="黑体" w:hAnsi="黑体" w:eastAsia="黑体" w:cs="黑体"/>
          <w:color w:val="auto"/>
          <w:spacing w:val="-2"/>
          <w:szCs w:val="21"/>
        </w:rPr>
        <w:t>6.4</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w:t>
      </w:r>
      <w:r>
        <w:rPr>
          <w:rFonts w:ascii="黑体" w:hAnsi="黑体" w:eastAsia="黑体" w:cs="黑体"/>
          <w:color w:val="auto"/>
          <w:spacing w:val="-2"/>
          <w:szCs w:val="21"/>
        </w:rPr>
        <w:t xml:space="preserve"> </w:t>
      </w:r>
      <w:r>
        <w:rPr>
          <w:rFonts w:hint="eastAsia" w:ascii="黑体" w:hAnsi="黑体" w:eastAsia="黑体" w:cs="黑体"/>
          <w:color w:val="auto"/>
          <w:spacing w:val="-2"/>
          <w:szCs w:val="21"/>
        </w:rPr>
        <w:t>尺寸</w:t>
      </w:r>
      <w:bookmarkEnd w:id="50"/>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1289" w:leftChars="172" w:hanging="928" w:hangingChars="442"/>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气阀的应符合附录A的规定。其他尺寸由供需双方协商确定。</w:t>
      </w:r>
    </w:p>
    <w:p>
      <w:pPr>
        <w:pStyle w:val="23"/>
        <w:keepNext w:val="0"/>
        <w:keepLines w:val="0"/>
        <w:pageBreakBefore w:val="0"/>
        <w:widowControl w:val="0"/>
        <w:tabs>
          <w:tab w:val="left" w:pos="1204"/>
          <w:tab w:val="left" w:pos="1205"/>
        </w:tabs>
        <w:kinsoku/>
        <w:wordWrap/>
        <w:overflowPunct/>
        <w:topLinePunct w:val="0"/>
        <w:autoSpaceDE/>
        <w:autoSpaceDN/>
        <w:bidi w:val="0"/>
        <w:adjustRightInd/>
        <w:snapToGrid/>
        <w:spacing w:before="157" w:beforeLines="50" w:after="157" w:afterLines="50" w:line="240" w:lineRule="auto"/>
        <w:ind w:left="0" w:firstLine="0"/>
        <w:textAlignment w:val="auto"/>
        <w:outlineLvl w:val="1"/>
        <w:rPr>
          <w:rFonts w:ascii="黑体" w:hAnsi="黑体" w:eastAsia="黑体" w:cs="黑体"/>
          <w:color w:val="auto"/>
          <w:spacing w:val="-2"/>
          <w:szCs w:val="21"/>
        </w:rPr>
      </w:pPr>
      <w:bookmarkStart w:id="51" w:name="_Toc2438"/>
      <w:r>
        <w:rPr>
          <w:rFonts w:hint="eastAsia" w:ascii="黑体" w:hAnsi="黑体" w:eastAsia="黑体" w:cs="黑体"/>
          <w:color w:val="auto"/>
          <w:spacing w:val="-2"/>
          <w:szCs w:val="21"/>
        </w:rPr>
        <w:t>6.5</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w:t>
      </w:r>
      <w:bookmarkEnd w:id="51"/>
      <w:bookmarkStart w:id="52" w:name="_bookmark14"/>
      <w:bookmarkEnd w:id="52"/>
      <w:r>
        <w:rPr>
          <w:rFonts w:hint="eastAsia" w:ascii="黑体" w:hAnsi="黑体" w:eastAsia="黑体" w:cs="黑体"/>
          <w:color w:val="auto"/>
          <w:spacing w:val="-2"/>
          <w:szCs w:val="21"/>
        </w:rPr>
        <w:t xml:space="preserve"> 试验压力</w:t>
      </w: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1"/>
        <w:rPr>
          <w:rFonts w:ascii="黑体" w:hAnsi="黑体" w:eastAsia="黑体" w:cs="黑体"/>
          <w:color w:val="auto"/>
          <w:spacing w:val="-2"/>
          <w:szCs w:val="21"/>
        </w:rPr>
      </w:pPr>
      <w:r>
        <w:rPr>
          <w:rFonts w:hint="eastAsia" w:ascii="黑体" w:hAnsi="黑体" w:eastAsia="黑体" w:cs="黑体"/>
          <w:color w:val="auto"/>
          <w:spacing w:val="-2"/>
          <w:szCs w:val="21"/>
        </w:rPr>
        <w:t xml:space="preserve">6.5.1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壳体试验压力</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FZSSK--GBK1-0" w:hAnsi="FZSSK--GBK1-0" w:eastAsia="FZSSK--GBK1-0" w:cs="FZSSK--GBK1-0"/>
          <w:color w:val="auto"/>
          <w:kern w:val="0"/>
          <w:szCs w:val="21"/>
        </w:rPr>
      </w:pPr>
      <w:r>
        <w:rPr>
          <w:rFonts w:hint="eastAsia" w:ascii="FZSSK--GBK1-0" w:hAnsi="FZSSK--GBK1-0" w:eastAsia="FZSSK--GBK1-0" w:cs="FZSSK--GBK1-0"/>
          <w:color w:val="auto"/>
          <w:kern w:val="0"/>
          <w:szCs w:val="21"/>
        </w:rPr>
        <w:t xml:space="preserve">试验介质是气体时，试验压力为1.6 MPa±0.05 MPa，试验压力按阀门在20 ℃时允许最大工作压力的 1.1 倍。壳体的表面不应涂漆或涂有其他可以掩盖表面缺陷的涂层，用于保护阀门表面的涂层在试验前可以使用,但不应掩盖孔隙、气孔、砂眼等缺陷。 </w:t>
      </w: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1"/>
        <w:rPr>
          <w:rFonts w:ascii="黑体" w:hAnsi="黑体" w:eastAsia="黑体" w:cs="黑体"/>
          <w:color w:val="auto"/>
          <w:spacing w:val="-2"/>
          <w:szCs w:val="21"/>
        </w:rPr>
      </w:pPr>
      <w:r>
        <w:rPr>
          <w:rFonts w:hint="eastAsia" w:ascii="黑体" w:hAnsi="黑体" w:eastAsia="黑体" w:cs="黑体"/>
          <w:color w:val="auto"/>
          <w:spacing w:val="-2"/>
          <w:szCs w:val="21"/>
        </w:rPr>
        <w:t xml:space="preserve">6.5.2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上密封试验压力</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试验介质是气体时，试验压力为1.6 MPa±0.05 MPa，试验压力按阀门在20 ℃时允许最大工作压力的 1.1 倍。</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240" w:lineRule="auto"/>
        <w:jc w:val="left"/>
        <w:textAlignment w:val="auto"/>
        <w:rPr>
          <w:rFonts w:ascii="黑体" w:hAnsi="黑体" w:eastAsia="黑体" w:cs="黑体"/>
          <w:color w:val="auto"/>
          <w:spacing w:val="-2"/>
          <w:szCs w:val="21"/>
        </w:rPr>
      </w:pPr>
      <w:bookmarkStart w:id="53" w:name="_Toc23114"/>
      <w:r>
        <w:rPr>
          <w:rFonts w:hint="eastAsia" w:ascii="黑体" w:hAnsi="黑体" w:eastAsia="黑体" w:cs="黑体"/>
          <w:color w:val="auto"/>
          <w:spacing w:val="-2"/>
          <w:szCs w:val="21"/>
        </w:rPr>
        <w:t xml:space="preserve">6.5.3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密封试验压力</w:t>
      </w:r>
      <w:bookmarkEnd w:id="53"/>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FZSSK--GBK1-0" w:hAnsi="FZSSK--GBK1-0" w:eastAsia="FZSSK--GBK1-0" w:cs="FZSSK--GBK1-0"/>
          <w:color w:val="auto"/>
          <w:kern w:val="0"/>
          <w:sz w:val="21"/>
          <w:szCs w:val="21"/>
          <w:lang w:val="en-US" w:eastAsia="zh-CN" w:bidi="ar-SA"/>
        </w:rPr>
      </w:pPr>
      <w:bookmarkStart w:id="54" w:name="_Toc10344"/>
      <w:r>
        <w:rPr>
          <w:rFonts w:hint="eastAsia" w:ascii="FZSSK--GBK1-0" w:hAnsi="FZSSK--GBK1-0" w:eastAsia="FZSSK--GBK1-0" w:cs="FZSSK--GBK1-0"/>
          <w:color w:val="auto"/>
          <w:kern w:val="0"/>
          <w:sz w:val="21"/>
          <w:szCs w:val="21"/>
          <w:lang w:val="en-US" w:eastAsia="zh-CN" w:bidi="ar-SA"/>
        </w:rPr>
        <w:t>试验介质是气体时，试验压力为1.6 MPa±0.05 MPa，试验压力按阀门在20 ℃时允许最大工作压力的 1.1 倍。</w:t>
      </w: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1"/>
        <w:rPr>
          <w:rFonts w:ascii="黑体" w:hAnsi="黑体" w:eastAsia="黑体" w:cs="黑体"/>
          <w:color w:val="auto"/>
          <w:spacing w:val="-2"/>
          <w:szCs w:val="21"/>
        </w:rPr>
      </w:pPr>
      <w:r>
        <w:rPr>
          <w:rFonts w:hint="eastAsia" w:ascii="黑体" w:hAnsi="黑体" w:eastAsia="黑体" w:cs="黑体"/>
          <w:color w:val="auto"/>
          <w:spacing w:val="-2"/>
          <w:szCs w:val="21"/>
        </w:rPr>
        <w:t xml:space="preserve">6.5.4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试验压力一般要求</w:t>
      </w:r>
      <w:bookmarkEnd w:id="54"/>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1424" w:leftChars="186" w:hanging="1033" w:hangingChars="492"/>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试验压力应在试验持续时间60 s内得到保持。</w:t>
      </w: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1"/>
        <w:rPr>
          <w:rFonts w:ascii="黑体" w:hAnsi="黑体" w:eastAsia="黑体" w:cs="黑体"/>
          <w:color w:val="auto"/>
          <w:spacing w:val="-2"/>
          <w:szCs w:val="21"/>
        </w:rPr>
      </w:pPr>
      <w:bookmarkStart w:id="55" w:name="_Toc29695"/>
      <w:r>
        <w:rPr>
          <w:rFonts w:hint="eastAsia" w:ascii="黑体" w:hAnsi="黑体" w:eastAsia="黑体" w:cs="黑体"/>
          <w:color w:val="auto"/>
          <w:spacing w:val="-2"/>
          <w:szCs w:val="21"/>
        </w:rPr>
        <w:t xml:space="preserve">6.6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表面耐腐蚀性能</w:t>
      </w:r>
      <w:bookmarkEnd w:id="55"/>
    </w:p>
    <w:p>
      <w:pPr>
        <w:pStyle w:val="23"/>
        <w:keepNext w:val="0"/>
        <w:keepLines w:val="0"/>
        <w:pageBreakBefore w:val="0"/>
        <w:widowControl w:val="0"/>
        <w:tabs>
          <w:tab w:val="left" w:pos="366"/>
        </w:tabs>
        <w:kinsoku/>
        <w:wordWrap/>
        <w:overflowPunct/>
        <w:topLinePunct w:val="0"/>
        <w:autoSpaceDE/>
        <w:autoSpaceDN/>
        <w:bidi w:val="0"/>
        <w:adjustRightInd w:val="0"/>
        <w:snapToGrid/>
        <w:spacing w:line="240" w:lineRule="auto"/>
        <w:ind w:left="1201" w:leftChars="199" w:hanging="783" w:hangingChars="373"/>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气阀进行乙酸盐雾试验后，应不低于GB/T 6461―2002 标准的表1中外观评级(RA) 9级的要求。</w:t>
      </w:r>
      <w:bookmarkStart w:id="56" w:name="_Toc9390"/>
    </w:p>
    <w:p>
      <w:pPr>
        <w:pStyle w:val="23"/>
        <w:keepNext w:val="0"/>
        <w:keepLines w:val="0"/>
        <w:pageBreakBefore w:val="0"/>
        <w:widowControl w:val="0"/>
        <w:kinsoku/>
        <w:wordWrap/>
        <w:overflowPunct/>
        <w:topLinePunct w:val="0"/>
        <w:autoSpaceDE/>
        <w:autoSpaceDN/>
        <w:bidi w:val="0"/>
        <w:snapToGrid/>
        <w:spacing w:beforeLines="0" w:after="60" w:afterLines="0" w:line="240" w:lineRule="auto"/>
        <w:ind w:left="0" w:firstLine="420" w:firstLineChars="200"/>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试验方法：</w:t>
      </w:r>
    </w:p>
    <w:p>
      <w:pPr>
        <w:pStyle w:val="23"/>
        <w:keepNext w:val="0"/>
        <w:keepLines w:val="0"/>
        <w:pageBreakBefore w:val="0"/>
        <w:widowControl w:val="0"/>
        <w:kinsoku/>
        <w:wordWrap/>
        <w:overflowPunct/>
        <w:topLinePunct w:val="0"/>
        <w:autoSpaceDE/>
        <w:autoSpaceDN/>
        <w:bidi w:val="0"/>
        <w:snapToGrid/>
        <w:spacing w:beforeLines="0" w:after="60" w:afterLines="0" w:line="240" w:lineRule="auto"/>
        <w:ind w:left="2" w:firstLine="420" w:firstLineChars="200"/>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将测试样品放置在水平表面，用肥皂和水清洗，再用清水漂洗后擦干。样品在（23±2）℃（73±3 ℉）和相对湿度50±5 %的环境中或当前ASTM标准可接受的环境中处理48 h。按照下面所述方法的其中一种，用49种试剂进行耐化学性测试：</w:t>
      </w:r>
    </w:p>
    <w:p>
      <w:pPr>
        <w:pStyle w:val="23"/>
        <w:keepNext w:val="0"/>
        <w:keepLines w:val="0"/>
        <w:pageBreakBefore w:val="0"/>
        <w:widowControl w:val="0"/>
        <w:kinsoku/>
        <w:wordWrap/>
        <w:overflowPunct/>
        <w:topLinePunct w:val="0"/>
        <w:autoSpaceDE/>
        <w:autoSpaceDN/>
        <w:bidi w:val="0"/>
        <w:snapToGrid/>
        <w:spacing w:line="240" w:lineRule="auto"/>
        <w:ind w:left="2" w:firstLine="420" w:firstLineChars="200"/>
        <w:jc w:val="left"/>
        <w:textAlignment w:val="auto"/>
        <w:rPr>
          <w:rFonts w:hint="eastAsia" w:ascii="FZSSK--GBK1-0" w:hAnsi="FZSSK--GBK1-0" w:eastAsia="FZSSK--GBK1-0" w:cs="FZSSK--GBK1-0"/>
          <w:color w:val="auto"/>
          <w:kern w:val="0"/>
          <w:szCs w:val="21"/>
          <w:lang w:val="en-US" w:eastAsia="zh-CN"/>
        </w:rPr>
      </w:pPr>
      <w:r>
        <w:rPr>
          <w:rFonts w:hint="eastAsia" w:ascii="FZSSK--GBK1-0" w:hAnsi="FZSSK--GBK1-0" w:eastAsia="FZSSK--GBK1-0" w:cs="FZSSK--GBK1-0"/>
          <w:color w:val="auto"/>
          <w:kern w:val="0"/>
          <w:szCs w:val="21"/>
          <w:lang w:val="en-US" w:eastAsia="zh-CN"/>
        </w:rPr>
        <w:t>方法A：对于挥发性化学试剂，将充分蘸有试剂的棉球放置在30 ml的瓶内，然后倒扣在测试样品的表面上。</w:t>
      </w:r>
    </w:p>
    <w:p>
      <w:pPr>
        <w:pStyle w:val="23"/>
        <w:keepNext w:val="0"/>
        <w:keepLines w:val="0"/>
        <w:pageBreakBefore w:val="0"/>
        <w:widowControl w:val="0"/>
        <w:kinsoku/>
        <w:wordWrap/>
        <w:overflowPunct/>
        <w:topLinePunct w:val="0"/>
        <w:autoSpaceDE/>
        <w:autoSpaceDN/>
        <w:bidi w:val="0"/>
        <w:snapToGrid/>
        <w:spacing w:line="240" w:lineRule="auto"/>
        <w:ind w:left="2" w:firstLine="420" w:firstLineChars="200"/>
        <w:jc w:val="left"/>
        <w:textAlignment w:val="auto"/>
        <w:rPr>
          <w:rFonts w:hint="eastAsia" w:ascii="FZSSK--GBK1-0" w:hAnsi="FZSSK--GBK1-0" w:eastAsia="FZSSK--GBK1-0" w:cs="FZSSK--GBK1-0"/>
          <w:color w:val="auto"/>
          <w:kern w:val="0"/>
          <w:szCs w:val="21"/>
          <w:lang w:val="en-US" w:eastAsia="zh-CN"/>
        </w:rPr>
      </w:pPr>
      <w:r>
        <w:rPr>
          <w:rFonts w:hint="eastAsia" w:ascii="FZSSK--GBK1-0" w:hAnsi="FZSSK--GBK1-0" w:eastAsia="FZSSK--GBK1-0" w:cs="FZSSK--GBK1-0"/>
          <w:color w:val="auto"/>
          <w:kern w:val="0"/>
          <w:szCs w:val="21"/>
          <w:lang w:val="en-US" w:eastAsia="zh-CN"/>
        </w:rPr>
        <w:t>方法B：对于非挥发性化学试剂，在测试样品的表面滴5滴试剂，用24 mm规格的表面皿覆盖住，表面皿凹面朝下。</w:t>
      </w:r>
    </w:p>
    <w:p>
      <w:pPr>
        <w:pStyle w:val="23"/>
        <w:keepNext w:val="0"/>
        <w:keepLines w:val="0"/>
        <w:pageBreakBefore w:val="0"/>
        <w:widowControl w:val="0"/>
        <w:kinsoku/>
        <w:wordWrap/>
        <w:overflowPunct/>
        <w:topLinePunct w:val="0"/>
        <w:autoSpaceDE/>
        <w:autoSpaceDN/>
        <w:bidi w:val="0"/>
        <w:snapToGrid/>
        <w:spacing w:beforeLines="0" w:after="60" w:afterLines="0" w:line="240" w:lineRule="auto"/>
        <w:ind w:left="2" w:firstLine="420" w:firstLineChars="200"/>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以上两种方法，化学试剂在测试样品表面保留1小时后。用清水清洗，清洁剂清洁，去离子水漂洗，再用毛巾擦干。在（23±2）℃（73±3 ℉）和相对湿度50±5 %的环境中或当前ASTM标准可接受的环境中处理24 h后按标准进行评价，等级标准如下：</w:t>
      </w:r>
    </w:p>
    <w:p>
      <w:pPr>
        <w:pStyle w:val="23"/>
        <w:keepNext w:val="0"/>
        <w:keepLines w:val="0"/>
        <w:pageBreakBefore w:val="0"/>
        <w:widowControl w:val="0"/>
        <w:tabs>
          <w:tab w:val="left" w:pos="0"/>
        </w:tabs>
        <w:kinsoku/>
        <w:wordWrap/>
        <w:overflowPunct/>
        <w:topLinePunct w:val="0"/>
        <w:autoSpaceDE/>
        <w:autoSpaceDN/>
        <w:bidi w:val="0"/>
        <w:adjustRightInd/>
        <w:snapToGrid/>
        <w:spacing w:beforeLines="0" w:after="60" w:afterLines="0" w:line="240" w:lineRule="auto"/>
        <w:ind w:left="1201" w:leftChars="199" w:hanging="783" w:hangingChars="373"/>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0级--无可见变化；</w:t>
      </w:r>
    </w:p>
    <w:p>
      <w:pPr>
        <w:pStyle w:val="23"/>
        <w:keepNext w:val="0"/>
        <w:keepLines w:val="0"/>
        <w:pageBreakBefore w:val="0"/>
        <w:widowControl w:val="0"/>
        <w:tabs>
          <w:tab w:val="left" w:pos="0"/>
        </w:tabs>
        <w:kinsoku/>
        <w:wordWrap/>
        <w:overflowPunct/>
        <w:topLinePunct w:val="0"/>
        <w:autoSpaceDE/>
        <w:autoSpaceDN/>
        <w:bidi w:val="0"/>
        <w:adjustRightInd/>
        <w:snapToGrid/>
        <w:spacing w:beforeLines="0" w:after="60" w:afterLines="0" w:line="240" w:lineRule="auto"/>
        <w:ind w:left="1201" w:leftChars="199" w:hanging="783" w:hangingChars="373"/>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1级--颜色或光泽发生轻微变化；</w:t>
      </w:r>
    </w:p>
    <w:p>
      <w:pPr>
        <w:pStyle w:val="23"/>
        <w:keepNext w:val="0"/>
        <w:keepLines w:val="0"/>
        <w:pageBreakBefore w:val="0"/>
        <w:widowControl w:val="0"/>
        <w:tabs>
          <w:tab w:val="left" w:pos="0"/>
        </w:tabs>
        <w:kinsoku/>
        <w:wordWrap/>
        <w:overflowPunct/>
        <w:topLinePunct w:val="0"/>
        <w:autoSpaceDE/>
        <w:autoSpaceDN/>
        <w:bidi w:val="0"/>
        <w:adjustRightInd/>
        <w:snapToGrid/>
        <w:spacing w:beforeLines="0" w:after="60" w:afterLines="0" w:line="240" w:lineRule="auto"/>
        <w:ind w:left="1201" w:leftChars="199" w:hanging="783" w:hangingChars="373"/>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2级--轻微表面腐蚀或严重沾污；</w:t>
      </w:r>
    </w:p>
    <w:p>
      <w:pPr>
        <w:pStyle w:val="23"/>
        <w:keepNext w:val="0"/>
        <w:keepLines w:val="0"/>
        <w:pageBreakBefore w:val="0"/>
        <w:widowControl w:val="0"/>
        <w:tabs>
          <w:tab w:val="left" w:pos="0"/>
        </w:tabs>
        <w:kinsoku/>
        <w:wordWrap/>
        <w:overflowPunct/>
        <w:topLinePunct w:val="0"/>
        <w:autoSpaceDE/>
        <w:autoSpaceDN/>
        <w:bidi w:val="0"/>
        <w:adjustRightInd/>
        <w:snapToGrid/>
        <w:spacing w:beforeLines="0" w:after="60" w:afterLines="0" w:line="240" w:lineRule="auto"/>
        <w:ind w:left="1201" w:leftChars="199" w:hanging="783" w:hangingChars="373"/>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3级--涂层出现起坑、凹陷、凸起或侵蚀等明显和剧烈的损害。</w:t>
      </w:r>
    </w:p>
    <w:p>
      <w:pPr>
        <w:keepNext w:val="0"/>
        <w:keepLines w:val="0"/>
        <w:pageBreakBefore w:val="0"/>
        <w:widowControl w:val="0"/>
        <w:tabs>
          <w:tab w:val="left" w:pos="0"/>
        </w:tabs>
        <w:kinsoku/>
        <w:wordWrap/>
        <w:overflowPunct/>
        <w:topLinePunct w:val="0"/>
        <w:autoSpaceDE/>
        <w:autoSpaceDN/>
        <w:bidi w:val="0"/>
        <w:adjustRightInd/>
        <w:snapToGrid/>
        <w:spacing w:after="60" w:line="240" w:lineRule="auto"/>
        <w:ind w:firstLine="420" w:firstLineChars="200"/>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性能要求：指定的50种化学试剂按规定的方法进行测试，结果是等级3的情况不应多于2个。</w:t>
      </w: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1"/>
        <w:rPr>
          <w:rFonts w:ascii="黑体" w:hAnsi="黑体" w:eastAsia="黑体" w:cs="黑体"/>
          <w:color w:val="auto"/>
          <w:spacing w:val="-2"/>
          <w:szCs w:val="21"/>
        </w:rPr>
      </w:pPr>
      <w:r>
        <w:rPr>
          <w:rFonts w:hint="eastAsia" w:ascii="黑体" w:hAnsi="黑体" w:eastAsia="黑体" w:cs="黑体"/>
          <w:color w:val="auto"/>
          <w:spacing w:val="-2"/>
          <w:szCs w:val="21"/>
        </w:rPr>
        <w:t xml:space="preserve">6.7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涂层附着强度</w:t>
      </w:r>
      <w:bookmarkEnd w:id="56"/>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ascii="黑体" w:hAnsi="黑体" w:eastAsia="黑体" w:cs="黑体"/>
          <w:color w:val="auto"/>
          <w:spacing w:val="-2"/>
          <w:szCs w:val="21"/>
        </w:rPr>
      </w:pPr>
      <w:bookmarkStart w:id="57" w:name="_Toc4973"/>
      <w:r>
        <w:rPr>
          <w:rFonts w:hint="eastAsia" w:ascii="黑体" w:hAnsi="黑体" w:eastAsia="黑体" w:cs="黑体"/>
          <w:color w:val="auto"/>
          <w:spacing w:val="-2"/>
          <w:szCs w:val="21"/>
        </w:rPr>
        <w:t xml:space="preserve">6.7.1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涂层附着强度</w:t>
      </w:r>
      <w:bookmarkEnd w:id="57"/>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划格试验按GB/T 9286-</w:t>
      </w:r>
      <w:r>
        <w:rPr>
          <w:rFonts w:hint="default" w:ascii="宋体" w:hAnsi="宋体" w:cs="宋体"/>
          <w:color w:val="auto"/>
          <w:szCs w:val="21"/>
          <w:shd w:val="clear" w:color="auto" w:fill="FFFFFF"/>
        </w:rPr>
        <w:t>2021</w:t>
      </w:r>
      <w:r>
        <w:rPr>
          <w:rFonts w:hint="eastAsia" w:ascii="宋体" w:hAnsi="宋体" w:cs="宋体"/>
          <w:color w:val="auto"/>
          <w:szCs w:val="21"/>
          <w:shd w:val="clear" w:color="auto" w:fill="FFFFFF"/>
        </w:rPr>
        <w:t>标准应达到1级要求。</w:t>
      </w: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ascii="黑体" w:hAnsi="黑体" w:eastAsia="黑体" w:cs="黑体"/>
          <w:color w:val="auto"/>
          <w:spacing w:val="-2"/>
          <w:szCs w:val="21"/>
        </w:rPr>
      </w:pPr>
      <w:bookmarkStart w:id="58" w:name="_Toc5672"/>
      <w:r>
        <w:rPr>
          <w:rFonts w:hint="eastAsia" w:ascii="黑体" w:hAnsi="黑体" w:eastAsia="黑体" w:cs="黑体"/>
          <w:color w:val="auto"/>
          <w:spacing w:val="-2"/>
          <w:szCs w:val="21"/>
        </w:rPr>
        <w:t xml:space="preserve">6.7.2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金属基体涂层附着强度</w:t>
      </w:r>
      <w:bookmarkEnd w:id="58"/>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进行热震试验按</w:t>
      </w:r>
      <w:r>
        <w:rPr>
          <w:rFonts w:hint="eastAsia" w:ascii="宋体" w:hAnsi="宋体" w:cs="宋体"/>
          <w:color w:val="auto"/>
          <w:szCs w:val="21"/>
          <w:shd w:val="clear" w:color="auto" w:fill="FFFFFF"/>
          <w:lang w:val="en-US" w:eastAsia="zh-CN"/>
        </w:rPr>
        <w:t xml:space="preserve">GB/T </w:t>
      </w:r>
      <w:r>
        <w:rPr>
          <w:rFonts w:hint="eastAsia" w:ascii="宋体" w:hAnsi="宋体" w:cs="宋体"/>
          <w:color w:val="auto"/>
          <w:szCs w:val="21"/>
          <w:shd w:val="clear" w:color="auto" w:fill="FFFFFF"/>
        </w:rPr>
        <w:t>5270</w:t>
      </w:r>
      <w:r>
        <w:rPr>
          <w:rFonts w:ascii="Times New Roman" w:hAnsi="Times New Roman"/>
          <w:color w:val="auto"/>
        </w:rPr>
        <w:t>―</w:t>
      </w:r>
      <w:r>
        <w:rPr>
          <w:rFonts w:hint="eastAsia" w:ascii="宋体" w:hAnsi="宋体" w:cs="宋体"/>
          <w:color w:val="auto"/>
          <w:szCs w:val="21"/>
          <w:shd w:val="clear" w:color="auto" w:fill="FFFFFF"/>
        </w:rPr>
        <w:t>2005标准后，不应出现裂纹、起皮或脱落现象。</w:t>
      </w:r>
      <w:bookmarkStart w:id="59" w:name="_Toc7798"/>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6.8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手柄 </w:t>
      </w:r>
    </w:p>
    <w:p>
      <w:pPr>
        <w:keepNext w:val="0"/>
        <w:keepLines w:val="0"/>
        <w:pageBreakBefore w:val="0"/>
        <w:widowControl/>
        <w:kinsoku/>
        <w:wordWrap/>
        <w:overflowPunct/>
        <w:topLinePunct w:val="0"/>
        <w:autoSpaceDE/>
        <w:autoSpaceDN/>
        <w:bidi w:val="0"/>
        <w:adjustRightInd/>
        <w:snapToGrid/>
        <w:spacing w:line="240" w:lineRule="auto"/>
        <w:ind w:left="105" w:leftChars="50" w:firstLine="386"/>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气阀配置的手柄，在最大压差条件时，最大操作力应不大于360N,应以顺时针方向转动手轮为关闭方向。</w:t>
      </w:r>
    </w:p>
    <w:p>
      <w:pPr>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outlineLvl w:val="0"/>
        <w:rPr>
          <w:rFonts w:ascii="黑体" w:hAnsi="黑体" w:eastAsia="黑体" w:cs="黑体"/>
          <w:color w:val="auto"/>
          <w:spacing w:val="-2"/>
          <w:szCs w:val="21"/>
        </w:rPr>
      </w:pPr>
      <w:bookmarkStart w:id="60" w:name="_Toc10789"/>
      <w:bookmarkStart w:id="61" w:name="_Toc24522"/>
      <w:r>
        <w:rPr>
          <w:rFonts w:hint="eastAsia" w:ascii="黑体" w:hAnsi="黑体" w:eastAsia="黑体" w:cs="黑体"/>
          <w:color w:val="auto"/>
          <w:spacing w:val="-2"/>
          <w:szCs w:val="21"/>
        </w:rPr>
        <w:t xml:space="preserve">7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试验方法</w:t>
      </w:r>
      <w:bookmarkEnd w:id="59"/>
      <w:bookmarkEnd w:id="60"/>
      <w:bookmarkEnd w:id="61"/>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hint="eastAsia" w:ascii="黑体" w:hAnsi="黑体" w:eastAsia="黑体" w:cs="黑体"/>
          <w:color w:val="auto"/>
          <w:spacing w:val="-2"/>
          <w:szCs w:val="21"/>
        </w:rPr>
      </w:pPr>
      <w:bookmarkStart w:id="62" w:name="_bookmark18"/>
      <w:bookmarkEnd w:id="62"/>
      <w:bookmarkStart w:id="63" w:name="_Toc28561"/>
      <w:r>
        <w:rPr>
          <w:rFonts w:hint="eastAsia" w:ascii="黑体" w:hAnsi="黑体" w:eastAsia="黑体" w:cs="黑体"/>
          <w:color w:val="auto"/>
          <w:spacing w:val="-2"/>
          <w:szCs w:val="21"/>
        </w:rPr>
        <w:t>7.1</w:t>
      </w:r>
      <w:bookmarkEnd w:id="63"/>
      <w:r>
        <w:rPr>
          <w:rFonts w:hint="eastAsia" w:ascii="黑体" w:hAnsi="黑体" w:eastAsia="黑体" w:cs="黑体"/>
          <w:color w:val="auto"/>
          <w:spacing w:val="-2"/>
          <w:szCs w:val="21"/>
        </w:rPr>
        <w:t xml:space="preserve">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壳体试验 </w:t>
      </w:r>
    </w:p>
    <w:p>
      <w:pPr>
        <w:keepNext w:val="0"/>
        <w:keepLines w:val="0"/>
        <w:pageBreakBefore w:val="0"/>
        <w:widowControl/>
        <w:kinsoku/>
        <w:wordWrap/>
        <w:overflowPunct/>
        <w:topLinePunct w:val="0"/>
        <w:autoSpaceDE/>
        <w:autoSpaceDN/>
        <w:bidi w:val="0"/>
        <w:adjustRightInd/>
        <w:snapToGrid/>
        <w:spacing w:line="240" w:lineRule="auto"/>
        <w:ind w:left="105" w:leftChars="50" w:firstLine="420" w:firstLineChars="200"/>
        <w:jc w:val="left"/>
        <w:textAlignment w:val="auto"/>
        <w:rPr>
          <w:rFonts w:ascii="E-BZ" w:hAnsi="E-BZ" w:eastAsia="E-BZ" w:cs="E-BZ"/>
          <w:color w:val="auto"/>
          <w:kern w:val="0"/>
          <w:szCs w:val="21"/>
        </w:rPr>
      </w:pPr>
      <w:r>
        <w:rPr>
          <w:rFonts w:hint="eastAsia" w:ascii="FZSSK--GBK1-0" w:hAnsi="FZSSK--GBK1-0" w:eastAsia="FZSSK--GBK1-0" w:cs="FZSSK--GBK1-0"/>
          <w:color w:val="auto"/>
          <w:kern w:val="0"/>
          <w:szCs w:val="21"/>
        </w:rPr>
        <w:t>封闭阀门的进出各端口，阀门部分开启，将阀体内充满试验介质，试验介质为空气或氮气，缓慢加压，阀盖（阀门填料压盖）应压紧到足以保持试验压力。试验压力1.6 MPa±0.05 MPa，逐渐加压到1.1倍，保持60</w:t>
      </w:r>
      <w:r>
        <w:rPr>
          <w:rFonts w:hint="eastAsia" w:ascii="FZSSK--GBK1-0" w:hAnsi="FZSSK--GBK1-0" w:eastAsia="FZSSK--GBK1-0" w:cs="FZSSK--GBK1-0"/>
          <w:color w:val="auto"/>
          <w:kern w:val="0"/>
          <w:szCs w:val="21"/>
          <w:lang w:val="en-US" w:eastAsia="zh-CN"/>
        </w:rPr>
        <w:t xml:space="preserve"> </w:t>
      </w:r>
      <w:r>
        <w:rPr>
          <w:rFonts w:hint="eastAsia" w:ascii="FZSSK--GBK1-0" w:hAnsi="FZSSK--GBK1-0" w:eastAsia="FZSSK--GBK1-0" w:cs="FZSSK--GBK1-0"/>
          <w:color w:val="auto"/>
          <w:kern w:val="0"/>
          <w:szCs w:val="21"/>
        </w:rPr>
        <w:t>s，然后检查阀门壳体各处的情况，在试验压力持续期间,阀门的壳体和各连接处,不应有可见渗漏,或无结构损伤。</w:t>
      </w:r>
      <w:bookmarkStart w:id="64" w:name="_Toc10244"/>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7.2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上密封试验</w:t>
      </w:r>
      <w:bookmarkEnd w:id="64"/>
    </w:p>
    <w:p>
      <w:pPr>
        <w:keepNext w:val="0"/>
        <w:keepLines w:val="0"/>
        <w:pageBreakBefore w:val="0"/>
        <w:widowControl/>
        <w:kinsoku/>
        <w:wordWrap/>
        <w:overflowPunct/>
        <w:topLinePunct w:val="0"/>
        <w:autoSpaceDE/>
        <w:autoSpaceDN/>
        <w:bidi w:val="0"/>
        <w:adjustRightInd/>
        <w:snapToGrid/>
        <w:spacing w:line="240" w:lineRule="auto"/>
        <w:ind w:left="105" w:leftChars="50" w:firstLine="420" w:firstLineChars="200"/>
        <w:jc w:val="left"/>
        <w:textAlignment w:val="auto"/>
        <w:rPr>
          <w:rFonts w:hint="eastAsia" w:ascii="FZSSK--GBK1-0" w:hAnsi="FZSSK--GBK1-0" w:eastAsia="FZSSK--GBK1-0" w:cs="FZSSK--GBK1-0"/>
          <w:color w:val="auto"/>
          <w:kern w:val="0"/>
          <w:szCs w:val="21"/>
        </w:rPr>
      </w:pPr>
      <w:r>
        <w:rPr>
          <w:rFonts w:hint="eastAsia" w:ascii="FZSSK--GBK1-0" w:hAnsi="FZSSK--GBK1-0" w:eastAsia="FZSSK--GBK1-0" w:cs="FZSSK--GBK1-0"/>
          <w:color w:val="auto"/>
          <w:kern w:val="0"/>
          <w:szCs w:val="21"/>
        </w:rPr>
        <w:t>具有上密封结构的阀门,应进行上密封试验。封闭阀门两端,将阀体内充满试验介质,试验介质为空气或氮气，向阀门体腔内施加介质压力;试验时阀门应处于完全开启状态,阀盖（阀门填料压盖）应处于松开状态,直接向阀门体腔内加压。 试验压力1.6 MPa±0.05 MPa，逐渐加压到 1.1倍 ，保持60</w:t>
      </w:r>
      <w:r>
        <w:rPr>
          <w:rFonts w:hint="eastAsia" w:ascii="FZSSK--GBK1-0" w:hAnsi="FZSSK--GBK1-0" w:eastAsia="FZSSK--GBK1-0" w:cs="FZSSK--GBK1-0"/>
          <w:color w:val="auto"/>
          <w:kern w:val="0"/>
          <w:szCs w:val="21"/>
          <w:lang w:val="en-US" w:eastAsia="zh-CN"/>
        </w:rPr>
        <w:t xml:space="preserve"> </w:t>
      </w:r>
      <w:r>
        <w:rPr>
          <w:rFonts w:hint="eastAsia" w:ascii="FZSSK--GBK1-0" w:hAnsi="FZSSK--GBK1-0" w:eastAsia="FZSSK--GBK1-0" w:cs="FZSSK--GBK1-0"/>
          <w:color w:val="auto"/>
          <w:kern w:val="0"/>
          <w:szCs w:val="21"/>
        </w:rPr>
        <w:t>s，然后检查阀体、填料箱等各连接处，不允许有可见泄露。</w:t>
      </w:r>
      <w:bookmarkStart w:id="65" w:name="_bookmark20"/>
      <w:bookmarkEnd w:id="65"/>
      <w:bookmarkStart w:id="66" w:name="_Toc32227"/>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7.3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密封试验</w:t>
      </w:r>
      <w:bookmarkEnd w:id="66"/>
    </w:p>
    <w:p>
      <w:pPr>
        <w:keepNext w:val="0"/>
        <w:keepLines w:val="0"/>
        <w:pageBreakBefore w:val="0"/>
        <w:widowControl/>
        <w:kinsoku/>
        <w:wordWrap/>
        <w:overflowPunct/>
        <w:topLinePunct w:val="0"/>
        <w:autoSpaceDE/>
        <w:autoSpaceDN/>
        <w:bidi w:val="0"/>
        <w:adjustRightInd/>
        <w:snapToGrid/>
        <w:spacing w:line="240" w:lineRule="auto"/>
        <w:ind w:left="105" w:leftChars="50" w:firstLine="420" w:firstLineChars="200"/>
        <w:textAlignment w:val="auto"/>
        <w:rPr>
          <w:rFonts w:hint="eastAsia" w:ascii="FZSSK--GBK1-0" w:hAnsi="FZSSK--GBK1-0" w:eastAsia="FZSSK--GBK1-0" w:cs="FZSSK--GBK1-0"/>
          <w:color w:val="auto"/>
          <w:kern w:val="0"/>
          <w:szCs w:val="21"/>
        </w:rPr>
      </w:pPr>
      <w:r>
        <w:rPr>
          <w:rFonts w:hint="eastAsia" w:ascii="FZSSK--GBK1-0" w:hAnsi="FZSSK--GBK1-0" w:eastAsia="FZSSK--GBK1-0" w:cs="FZSSK--GBK1-0"/>
          <w:color w:val="auto"/>
          <w:kern w:val="0"/>
          <w:szCs w:val="21"/>
        </w:rPr>
        <w:t>封闭阀门两端,阀门部分开启,将阀门内充满试验介质,然后关 闭阀门,从阀门允许流向密封一端施加介质试验压力并保持该试验压力，试验压力1.6 MPa±0.05 MPa，逐渐加压到 1.1倍，保持60</w:t>
      </w:r>
      <w:r>
        <w:rPr>
          <w:rFonts w:hint="eastAsia" w:ascii="FZSSK--GBK1-0" w:hAnsi="FZSSK--GBK1-0" w:eastAsia="FZSSK--GBK1-0" w:cs="FZSSK--GBK1-0"/>
          <w:color w:val="auto"/>
          <w:kern w:val="0"/>
          <w:szCs w:val="21"/>
          <w:lang w:val="en-US" w:eastAsia="zh-CN"/>
        </w:rPr>
        <w:t xml:space="preserve"> </w:t>
      </w:r>
      <w:r>
        <w:rPr>
          <w:rFonts w:hint="eastAsia" w:ascii="FZSSK--GBK1-0" w:hAnsi="FZSSK--GBK1-0" w:eastAsia="FZSSK--GBK1-0" w:cs="FZSSK--GBK1-0"/>
          <w:color w:val="auto"/>
          <w:kern w:val="0"/>
          <w:szCs w:val="21"/>
        </w:rPr>
        <w:t>s，然后检查阀体、填料箱等各连接处，不应有结构性损伤，不允许有可见泄露。</w:t>
      </w:r>
      <w:bookmarkStart w:id="67" w:name="_Toc15505"/>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7.4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外观</w:t>
      </w:r>
      <w:bookmarkEnd w:id="67"/>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气阀外观用目测检查。目测时应在自然散射光或无反射光的白色光线下进行，在与产品观察距离50 cm以内时，不容许有瑕疵。</w:t>
      </w:r>
      <w:bookmarkStart w:id="68" w:name="_Toc17875"/>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7.5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螺纹</w:t>
      </w:r>
      <w:bookmarkEnd w:id="68"/>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FZSSK--GBK1-0" w:hAnsi="FZSSK--GBK1-0" w:eastAsia="FZSSK--GBK1-0" w:cs="FZSSK--GBK1-0"/>
          <w:color w:val="auto"/>
          <w:kern w:val="0"/>
          <w:sz w:val="21"/>
          <w:szCs w:val="21"/>
          <w:lang w:val="en-US" w:eastAsia="zh-CN" w:bidi="ar-SA"/>
        </w:rPr>
      </w:pPr>
      <w:r>
        <w:rPr>
          <w:rFonts w:hint="eastAsia" w:ascii="FZSSK--GBK1-0" w:hAnsi="FZSSK--GBK1-0" w:eastAsia="FZSSK--GBK1-0" w:cs="FZSSK--GBK1-0"/>
          <w:color w:val="auto"/>
          <w:kern w:val="0"/>
          <w:sz w:val="21"/>
          <w:szCs w:val="21"/>
          <w:lang w:val="en-US" w:eastAsia="zh-CN" w:bidi="ar-SA"/>
        </w:rPr>
        <w:t>管蝶、纹表面质量用目测检查。目测时应在自然散射光或无反射光的白色光线下进行，管螺纹精度用相应精度的螺纹量规检测。</w:t>
      </w:r>
      <w:bookmarkStart w:id="69" w:name="_Toc1944"/>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7.6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装配</w:t>
      </w:r>
      <w:bookmarkEnd w:id="69"/>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气阀装配用手感检查。标记扣或透明盖片用目测检查，目测时面向控制装置。</w:t>
      </w:r>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hint="eastAsia" w:ascii="黑体" w:hAnsi="黑体" w:eastAsia="黑体" w:cs="黑体"/>
          <w:color w:val="auto"/>
          <w:spacing w:val="-2"/>
          <w:szCs w:val="21"/>
        </w:rPr>
      </w:pPr>
      <w:r>
        <w:rPr>
          <w:rFonts w:hint="eastAsia" w:ascii="黑体" w:hAnsi="黑体" w:eastAsia="黑体" w:cs="黑体"/>
          <w:color w:val="auto"/>
          <w:spacing w:val="-2"/>
          <w:szCs w:val="21"/>
        </w:rPr>
        <w:t>7.7</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尺寸</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1201" w:leftChars="199" w:hanging="783" w:hangingChars="373"/>
        <w:jc w:val="left"/>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气阀尺寸用相应的量具检测。</w:t>
      </w:r>
      <w:bookmarkStart w:id="70" w:name="_Toc24922"/>
    </w:p>
    <w:p>
      <w:pPr>
        <w:pStyle w:val="23"/>
        <w:keepNext w:val="0"/>
        <w:keepLines w:val="0"/>
        <w:pageBreakBefore w:val="0"/>
        <w:widowControl w:val="0"/>
        <w:tabs>
          <w:tab w:val="left" w:pos="1204"/>
          <w:tab w:val="left" w:pos="1205"/>
        </w:tabs>
        <w:kinsoku/>
        <w:wordWrap/>
        <w:overflowPunct/>
        <w:topLinePunct w:val="0"/>
        <w:autoSpaceDE w:val="0"/>
        <w:autoSpaceDN w:val="0"/>
        <w:bidi w:val="0"/>
        <w:adjustRightInd/>
        <w:snapToGrid/>
        <w:spacing w:before="157" w:beforeLines="50" w:after="157" w:afterLines="50" w:line="240" w:lineRule="auto"/>
        <w:ind w:left="0" w:firstLine="0"/>
        <w:textAlignment w:val="auto"/>
        <w:outlineLvl w:val="2"/>
        <w:rPr>
          <w:rFonts w:hint="eastAsia" w:ascii="黑体" w:hAnsi="黑体" w:eastAsia="黑体" w:cs="黑体"/>
          <w:color w:val="auto"/>
          <w:spacing w:val="-2"/>
          <w:szCs w:val="21"/>
        </w:rPr>
      </w:pPr>
      <w:r>
        <w:rPr>
          <w:rFonts w:hint="eastAsia" w:ascii="黑体" w:hAnsi="黑体" w:eastAsia="黑体" w:cs="黑体"/>
          <w:color w:val="auto"/>
          <w:spacing w:val="-2"/>
          <w:szCs w:val="21"/>
        </w:rPr>
        <w:t>7.</w:t>
      </w:r>
      <w:r>
        <w:rPr>
          <w:rFonts w:hint="eastAsia" w:ascii="黑体" w:hAnsi="黑体" w:eastAsia="黑体" w:cs="黑体"/>
          <w:color w:val="auto"/>
          <w:spacing w:val="-2"/>
          <w:szCs w:val="21"/>
          <w:lang w:val="en-US" w:eastAsia="zh-CN"/>
        </w:rPr>
        <w:t>8</w:t>
      </w:r>
      <w:r>
        <w:rPr>
          <w:rFonts w:hint="eastAsia" w:ascii="黑体" w:hAnsi="黑体" w:eastAsia="黑体" w:cs="黑体"/>
          <w:color w:val="auto"/>
          <w:spacing w:val="-2"/>
          <w:szCs w:val="21"/>
        </w:rPr>
        <w:t xml:space="preserve">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表面耐腐蚀性能试验</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气阀试验结果按GB/T 6461-2002标准进行评级，按GB/T 10125—2012进行24 h乙酸盐雾试验。化学试剂种类见表2。</w:t>
      </w:r>
      <w:bookmarkEnd w:id="70"/>
      <w:bookmarkStart w:id="71" w:name="_Toc10338"/>
      <w:bookmarkStart w:id="72" w:name="_Toc25718"/>
      <w:bookmarkStart w:id="73" w:name="_Toc31711"/>
      <w:bookmarkStart w:id="74" w:name="_Toc18073"/>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cs="宋体"/>
          <w:color w:val="auto"/>
          <w:szCs w:val="21"/>
          <w:shd w:val="clear" w:color="auto" w:fill="FFFFFF"/>
        </w:rPr>
      </w:pP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cs="宋体"/>
          <w:color w:val="auto"/>
          <w:szCs w:val="21"/>
          <w:shd w:val="clear" w:color="auto" w:fill="FFFFFF"/>
        </w:rPr>
      </w:pP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cs="宋体"/>
          <w:color w:val="auto"/>
          <w:szCs w:val="21"/>
          <w:shd w:val="clear" w:color="auto" w:fill="FFFFFF"/>
          <w:lang w:val="en-US" w:eastAsia="zh-CN"/>
        </w:rPr>
      </w:pPr>
    </w:p>
    <w:p>
      <w:pPr>
        <w:autoSpaceDE w:val="0"/>
        <w:autoSpaceDN w:val="0"/>
        <w:spacing w:line="360" w:lineRule="auto"/>
        <w:ind w:firstLine="315" w:firstLineChars="150"/>
        <w:jc w:val="center"/>
        <w:rPr>
          <w:rFonts w:hint="default" w:ascii="黑体" w:hAnsi="黑体" w:eastAsia="黑体" w:cs="黑体"/>
          <w:color w:val="auto"/>
          <w:lang w:val="en-US" w:eastAsia="zh-CN"/>
        </w:rPr>
      </w:pPr>
      <w:r>
        <w:rPr>
          <w:rFonts w:hint="eastAsia" w:ascii="黑体" w:hAnsi="黑体" w:eastAsia="黑体" w:cs="黑体"/>
          <w:color w:val="auto"/>
          <w:lang w:val="en-US" w:eastAsia="zh-CN"/>
        </w:rPr>
        <w:t>表2 化学试剂种类、测试方法及可忽略等级</w:t>
      </w:r>
    </w:p>
    <w:tbl>
      <w:tblPr>
        <w:tblStyle w:val="10"/>
        <w:tblW w:w="950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978"/>
        <w:gridCol w:w="1275"/>
        <w:gridCol w:w="993"/>
        <w:gridCol w:w="1275"/>
        <w:gridCol w:w="993"/>
        <w:gridCol w:w="1559"/>
        <w:gridCol w:w="992"/>
        <w:gridCol w:w="144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73" w:hRule="atLeast"/>
          <w:tblHeader/>
          <w:jc w:val="center"/>
        </w:trPr>
        <w:tc>
          <w:tcPr>
            <w:tcW w:w="978" w:type="dxa"/>
            <w:tcBorders>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测试序号</w:t>
            </w:r>
          </w:p>
        </w:tc>
        <w:tc>
          <w:tcPr>
            <w:tcW w:w="1275" w:type="dxa"/>
            <w:tcBorders>
              <w:left w:val="sing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化学试剂</w:t>
            </w:r>
          </w:p>
        </w:tc>
        <w:tc>
          <w:tcPr>
            <w:tcW w:w="993" w:type="dxa"/>
            <w:tcBorders>
              <w:left w:val="sing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测试方法</w:t>
            </w:r>
          </w:p>
        </w:tc>
        <w:tc>
          <w:tcPr>
            <w:tcW w:w="1275" w:type="dxa"/>
            <w:tcBorders>
              <w:left w:val="single" w:color="auto" w:sz="4" w:space="0"/>
              <w:bottom w:val="single" w:color="auto" w:sz="12" w:space="0"/>
              <w:right w:val="double" w:color="auto" w:sz="4" w:space="0"/>
            </w:tcBorders>
            <w:vAlign w:val="center"/>
          </w:tcPr>
          <w:p>
            <w:pPr>
              <w:jc w:val="center"/>
              <w:rPr>
                <w:rFonts w:cs="Arial"/>
                <w:color w:val="auto"/>
                <w:sz w:val="18"/>
                <w:szCs w:val="18"/>
              </w:rPr>
            </w:pPr>
            <w:r>
              <w:rPr>
                <w:rFonts w:hint="eastAsia" w:cs="Arial"/>
                <w:color w:val="auto"/>
                <w:sz w:val="18"/>
                <w:szCs w:val="18"/>
                <w:lang w:eastAsia="zh-CN"/>
              </w:rPr>
              <w:t>可忽略等级</w:t>
            </w:r>
          </w:p>
        </w:tc>
        <w:tc>
          <w:tcPr>
            <w:tcW w:w="993" w:type="dxa"/>
            <w:tcBorders>
              <w:left w:val="doub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测试序号</w:t>
            </w:r>
          </w:p>
        </w:tc>
        <w:tc>
          <w:tcPr>
            <w:tcW w:w="1559" w:type="dxa"/>
            <w:tcBorders>
              <w:left w:val="sing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化学试剂</w:t>
            </w:r>
          </w:p>
        </w:tc>
        <w:tc>
          <w:tcPr>
            <w:tcW w:w="992" w:type="dxa"/>
            <w:tcBorders>
              <w:left w:val="sing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测试方法</w:t>
            </w:r>
          </w:p>
        </w:tc>
        <w:tc>
          <w:tcPr>
            <w:tcW w:w="1444" w:type="dxa"/>
            <w:tcBorders>
              <w:left w:val="single" w:color="auto" w:sz="4" w:space="0"/>
              <w:bottom w:val="single" w:color="auto" w:sz="12" w:space="0"/>
              <w:right w:val="single" w:color="auto" w:sz="12" w:space="0"/>
            </w:tcBorders>
            <w:vAlign w:val="center"/>
          </w:tcPr>
          <w:p>
            <w:pPr>
              <w:jc w:val="center"/>
              <w:rPr>
                <w:rFonts w:cs="Arial"/>
                <w:color w:val="auto"/>
                <w:sz w:val="18"/>
                <w:szCs w:val="18"/>
              </w:rPr>
            </w:pPr>
            <w:r>
              <w:rPr>
                <w:rFonts w:hint="eastAsia" w:cs="Arial"/>
                <w:color w:val="auto"/>
                <w:sz w:val="18"/>
                <w:szCs w:val="18"/>
                <w:lang w:eastAsia="zh-CN"/>
              </w:rPr>
              <w:t>可忽略等级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bottom w:val="single" w:color="000000" w:sz="4" w:space="0"/>
            </w:tcBorders>
            <w:vAlign w:val="center"/>
          </w:tcPr>
          <w:p>
            <w:pPr>
              <w:jc w:val="center"/>
              <w:rPr>
                <w:rFonts w:cs="Arial"/>
                <w:color w:val="auto"/>
                <w:sz w:val="18"/>
                <w:szCs w:val="18"/>
              </w:rPr>
            </w:pPr>
            <w:r>
              <w:rPr>
                <w:rFonts w:cs="Arial"/>
                <w:color w:val="auto"/>
                <w:sz w:val="18"/>
                <w:szCs w:val="18"/>
              </w:rPr>
              <w:t>1</w:t>
            </w:r>
          </w:p>
        </w:tc>
        <w:tc>
          <w:tcPr>
            <w:tcW w:w="1275" w:type="dxa"/>
            <w:tcBorders>
              <w:top w:val="single" w:color="000000" w:sz="4" w:space="0"/>
              <w:bottom w:val="single" w:color="000000" w:sz="4" w:space="0"/>
            </w:tcBorders>
            <w:vAlign w:val="center"/>
          </w:tcPr>
          <w:p>
            <w:pPr>
              <w:jc w:val="center"/>
              <w:rPr>
                <w:rFonts w:cs="Arial"/>
                <w:color w:val="auto"/>
                <w:sz w:val="18"/>
                <w:szCs w:val="18"/>
              </w:rPr>
            </w:pPr>
            <w:r>
              <w:rPr>
                <w:rFonts w:hint="eastAsia" w:cs="Arial"/>
                <w:color w:val="auto"/>
                <w:sz w:val="18"/>
                <w:szCs w:val="18"/>
              </w:rPr>
              <w:t>乙酸戊酯</w:t>
            </w:r>
          </w:p>
        </w:tc>
        <w:tc>
          <w:tcPr>
            <w:tcW w:w="993" w:type="dxa"/>
            <w:tcBorders>
              <w:top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color w:val="auto"/>
                <w:sz w:val="18"/>
                <w:szCs w:val="18"/>
              </w:rPr>
            </w:pPr>
            <w:r>
              <w:rPr>
                <w:rFonts w:cs="Arial"/>
                <w:color w:val="auto"/>
                <w:sz w:val="18"/>
                <w:szCs w:val="18"/>
              </w:rPr>
              <w:t>26</w:t>
            </w:r>
          </w:p>
        </w:tc>
        <w:tc>
          <w:tcPr>
            <w:tcW w:w="1559" w:type="dxa"/>
            <w:tcBorders>
              <w:top w:val="single" w:color="000000" w:sz="4" w:space="0"/>
              <w:bottom w:val="single" w:color="000000" w:sz="4" w:space="0"/>
            </w:tcBorders>
            <w:vAlign w:val="center"/>
          </w:tcPr>
          <w:p>
            <w:pPr>
              <w:jc w:val="center"/>
              <w:rPr>
                <w:rFonts w:cs="Arial"/>
                <w:color w:val="auto"/>
                <w:sz w:val="18"/>
                <w:szCs w:val="18"/>
              </w:rPr>
            </w:pPr>
            <w:r>
              <w:rPr>
                <w:rFonts w:hint="eastAsia" w:cs="Arial"/>
                <w:color w:val="auto"/>
                <w:sz w:val="18"/>
                <w:szCs w:val="18"/>
                <w:lang w:eastAsia="zh-CN"/>
              </w:rPr>
              <w:t>硝酸银</w:t>
            </w:r>
          </w:p>
        </w:tc>
        <w:tc>
          <w:tcPr>
            <w:tcW w:w="992" w:type="dxa"/>
            <w:tcBorders>
              <w:top w:val="single" w:color="000000" w:sz="4" w:space="0"/>
              <w:bottom w:val="single" w:color="000000" w:sz="4" w:space="0"/>
            </w:tcBorders>
            <w:vAlign w:val="center"/>
          </w:tcPr>
          <w:p>
            <w:pPr>
              <w:jc w:val="center"/>
              <w:rPr>
                <w:rFonts w:cs="Arial"/>
                <w:color w:val="auto"/>
                <w:sz w:val="18"/>
                <w:szCs w:val="18"/>
              </w:rPr>
            </w:pPr>
            <w:r>
              <w:rPr>
                <w:rFonts w:cs="Arial"/>
                <w:color w:val="auto"/>
                <w:sz w:val="18"/>
                <w:szCs w:val="18"/>
              </w:rPr>
              <w:t>A</w:t>
            </w:r>
          </w:p>
        </w:tc>
        <w:tc>
          <w:tcPr>
            <w:tcW w:w="1444" w:type="dxa"/>
            <w:tcBorders>
              <w:top w:val="single" w:color="000000" w:sz="4" w:space="0"/>
              <w:bottom w:val="single" w:color="000000" w:sz="4" w:space="0"/>
            </w:tcBorders>
          </w:tcPr>
          <w:p>
            <w:pPr>
              <w:jc w:val="center"/>
              <w:rPr>
                <w:rFonts w:cs="Arial"/>
                <w:color w:val="auto"/>
                <w:sz w:val="18"/>
                <w:szCs w:val="18"/>
              </w:rPr>
            </w:pPr>
            <w:r>
              <w:rPr>
                <w:rFonts w:ascii="Times New Roman" w:hAnsi="Times New Roman"/>
                <w:bCs/>
                <w:color w:val="auto"/>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bottom w:val="single" w:color="000000" w:sz="4" w:space="0"/>
            </w:tcBorders>
            <w:vAlign w:val="center"/>
          </w:tcPr>
          <w:p>
            <w:pPr>
              <w:jc w:val="center"/>
              <w:rPr>
                <w:rFonts w:cs="Arial"/>
                <w:color w:val="auto"/>
                <w:sz w:val="18"/>
                <w:szCs w:val="18"/>
              </w:rPr>
            </w:pPr>
            <w:r>
              <w:rPr>
                <w:rFonts w:cs="Arial"/>
                <w:color w:val="auto"/>
                <w:sz w:val="18"/>
                <w:szCs w:val="18"/>
              </w:rPr>
              <w:t>2</w:t>
            </w:r>
          </w:p>
        </w:tc>
        <w:tc>
          <w:tcPr>
            <w:tcW w:w="1275" w:type="dxa"/>
            <w:tcBorders>
              <w:top w:val="single" w:color="000000" w:sz="4" w:space="0"/>
              <w:bottom w:val="single" w:color="000000" w:sz="4" w:space="0"/>
            </w:tcBorders>
            <w:vAlign w:val="center"/>
          </w:tcPr>
          <w:p>
            <w:pPr>
              <w:jc w:val="center"/>
              <w:rPr>
                <w:rFonts w:cs="Arial"/>
                <w:color w:val="auto"/>
                <w:sz w:val="18"/>
                <w:szCs w:val="18"/>
              </w:rPr>
            </w:pPr>
            <w:r>
              <w:rPr>
                <w:rFonts w:hint="eastAsia" w:cs="Arial"/>
                <w:color w:val="auto"/>
                <w:sz w:val="18"/>
                <w:szCs w:val="18"/>
              </w:rPr>
              <w:t>乙酸乙酯</w:t>
            </w:r>
          </w:p>
        </w:tc>
        <w:tc>
          <w:tcPr>
            <w:tcW w:w="993" w:type="dxa"/>
            <w:tcBorders>
              <w:top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93" w:type="dxa"/>
            <w:tcBorders>
              <w:top w:val="single" w:color="000000" w:sz="4" w:space="0"/>
              <w:left w:val="double" w:color="auto" w:sz="4" w:space="0"/>
              <w:bottom w:val="single" w:color="000000" w:sz="4" w:space="0"/>
            </w:tcBorders>
            <w:vAlign w:val="center"/>
          </w:tcPr>
          <w:p>
            <w:pPr>
              <w:jc w:val="center"/>
              <w:rPr>
                <w:rFonts w:cs="Arial"/>
                <w:color w:val="auto"/>
                <w:sz w:val="18"/>
                <w:szCs w:val="18"/>
                <w:lang w:eastAsia="zh-CN"/>
              </w:rPr>
            </w:pPr>
            <w:r>
              <w:rPr>
                <w:rFonts w:hint="eastAsia" w:cs="Arial"/>
                <w:color w:val="auto"/>
                <w:sz w:val="18"/>
                <w:szCs w:val="18"/>
                <w:lang w:eastAsia="zh-CN"/>
              </w:rPr>
              <w:t>2</w:t>
            </w:r>
            <w:r>
              <w:rPr>
                <w:rFonts w:cs="Arial"/>
                <w:color w:val="auto"/>
                <w:sz w:val="18"/>
                <w:szCs w:val="18"/>
                <w:lang w:eastAsia="zh-CN"/>
              </w:rPr>
              <w:t>7</w:t>
            </w:r>
          </w:p>
        </w:tc>
        <w:tc>
          <w:tcPr>
            <w:tcW w:w="1559" w:type="dxa"/>
            <w:tcBorders>
              <w:top w:val="single" w:color="000000" w:sz="4" w:space="0"/>
              <w:bottom w:val="single" w:color="000000" w:sz="4" w:space="0"/>
            </w:tcBorders>
            <w:vAlign w:val="center"/>
          </w:tcPr>
          <w:p>
            <w:pPr>
              <w:jc w:val="center"/>
              <w:rPr>
                <w:rFonts w:cs="Arial"/>
                <w:color w:val="auto"/>
                <w:sz w:val="18"/>
                <w:szCs w:val="18"/>
              </w:rPr>
            </w:pPr>
            <w:r>
              <w:rPr>
                <w:rFonts w:cs="Arial"/>
                <w:color w:val="auto"/>
                <w:sz w:val="18"/>
                <w:szCs w:val="18"/>
              </w:rPr>
              <w:t>30%氢氧化钠</w:t>
            </w:r>
          </w:p>
        </w:tc>
        <w:tc>
          <w:tcPr>
            <w:tcW w:w="992" w:type="dxa"/>
            <w:tcBorders>
              <w:top w:val="single" w:color="000000" w:sz="4" w:space="0"/>
              <w:bottom w:val="single" w:color="000000" w:sz="4" w:space="0"/>
            </w:tcBorders>
            <w:vAlign w:val="center"/>
          </w:tcPr>
          <w:p>
            <w:pPr>
              <w:jc w:val="center"/>
              <w:rPr>
                <w:rFonts w:cs="Arial"/>
                <w:color w:val="auto"/>
                <w:sz w:val="18"/>
                <w:szCs w:val="18"/>
                <w:lang w:eastAsia="zh-CN"/>
              </w:rPr>
            </w:pPr>
            <w:r>
              <w:rPr>
                <w:rFonts w:hint="eastAsia" w:cs="Arial"/>
                <w:color w:val="auto"/>
                <w:sz w:val="18"/>
                <w:szCs w:val="18"/>
                <w:lang w:eastAsia="zh-CN"/>
              </w:rPr>
              <w:t>B</w:t>
            </w:r>
          </w:p>
        </w:tc>
        <w:tc>
          <w:tcPr>
            <w:tcW w:w="1444" w:type="dxa"/>
            <w:tcBorders>
              <w:top w:val="single" w:color="000000" w:sz="4" w:space="0"/>
              <w:bottom w:val="single" w:color="000000" w:sz="4" w:space="0"/>
            </w:tcBorders>
          </w:tcPr>
          <w:p>
            <w:pPr>
              <w:jc w:val="center"/>
              <w:rPr>
                <w:rFonts w:cs="Arial"/>
                <w:color w:val="auto"/>
                <w:sz w:val="18"/>
                <w:szCs w:val="18"/>
                <w:lang w:eastAsia="zh-CN"/>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3</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98%</w:t>
            </w:r>
            <w:r>
              <w:rPr>
                <w:rFonts w:hint="eastAsia" w:cs="Arial"/>
                <w:color w:val="auto"/>
                <w:sz w:val="18"/>
                <w:szCs w:val="18"/>
              </w:rPr>
              <w:t>乙酸</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0-3</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hint="eastAsia" w:cs="Arial"/>
                <w:color w:val="auto"/>
                <w:sz w:val="18"/>
                <w:szCs w:val="18"/>
                <w:lang w:eastAsia="zh-CN"/>
              </w:rPr>
              <w:t>2</w:t>
            </w:r>
            <w:r>
              <w:rPr>
                <w:rFonts w:cs="Arial"/>
                <w:color w:val="auto"/>
                <w:sz w:val="18"/>
                <w:szCs w:val="18"/>
                <w:lang w:eastAsia="zh-CN"/>
              </w:rPr>
              <w:t>8</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氯苯</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A</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4</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丙酮</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29</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萘</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A</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5</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5%</w:t>
            </w:r>
            <w:r>
              <w:rPr>
                <w:rFonts w:hint="eastAsia" w:cs="Arial"/>
                <w:color w:val="auto"/>
                <w:sz w:val="18"/>
                <w:szCs w:val="18"/>
              </w:rPr>
              <w:t>重铬酸</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30</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20%</w:t>
            </w:r>
            <w:r>
              <w:rPr>
                <w:rFonts w:hint="eastAsia" w:cs="Arial"/>
                <w:color w:val="auto"/>
                <w:sz w:val="18"/>
                <w:szCs w:val="18"/>
              </w:rPr>
              <w:t>硝酸</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6</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丁醇</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31</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30%</w:t>
            </w:r>
            <w:r>
              <w:rPr>
                <w:rFonts w:hint="eastAsia" w:cs="Arial"/>
                <w:color w:val="auto"/>
                <w:sz w:val="18"/>
                <w:szCs w:val="18"/>
              </w:rPr>
              <w:t>硝酸</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7</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乙醇</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32</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70%</w:t>
            </w:r>
            <w:r>
              <w:rPr>
                <w:rFonts w:hint="eastAsia" w:cs="Arial"/>
                <w:color w:val="auto"/>
                <w:sz w:val="18"/>
                <w:szCs w:val="18"/>
              </w:rPr>
              <w:t>硝酸</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8</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甲醇</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33</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90%</w:t>
            </w:r>
            <w:r>
              <w:rPr>
                <w:rFonts w:hint="eastAsia" w:cs="Arial"/>
                <w:color w:val="auto"/>
                <w:sz w:val="18"/>
                <w:szCs w:val="18"/>
              </w:rPr>
              <w:t>苯酚</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A</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9</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28%</w:t>
            </w:r>
            <w:r>
              <w:rPr>
                <w:rFonts w:hint="eastAsia" w:cs="Arial"/>
                <w:color w:val="auto"/>
                <w:sz w:val="18"/>
                <w:szCs w:val="18"/>
              </w:rPr>
              <w:t>氨水</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34</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85%</w:t>
            </w:r>
            <w:r>
              <w:rPr>
                <w:rFonts w:hint="eastAsia" w:cs="Arial"/>
                <w:color w:val="auto"/>
                <w:sz w:val="18"/>
                <w:szCs w:val="18"/>
              </w:rPr>
              <w:t>磷酸</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10</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苯</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rPr>
              <w:t>35</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lang w:eastAsia="zh-CN"/>
              </w:rPr>
              <w:t>溴百里香酚蓝</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11</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四氯化碳</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36</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10%</w:t>
            </w:r>
            <w:r>
              <w:rPr>
                <w:rFonts w:hint="eastAsia" w:cs="Arial"/>
                <w:color w:val="auto"/>
                <w:sz w:val="18"/>
                <w:szCs w:val="18"/>
              </w:rPr>
              <w:t>氢氧化钠</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12</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氯仿</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37</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20%</w:t>
            </w:r>
            <w:r>
              <w:rPr>
                <w:rFonts w:hint="eastAsia" w:cs="Arial"/>
                <w:color w:val="auto"/>
                <w:sz w:val="18"/>
                <w:szCs w:val="18"/>
              </w:rPr>
              <w:t>氢氧化钠</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13</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60%</w:t>
            </w:r>
            <w:r>
              <w:rPr>
                <w:rFonts w:hint="eastAsia" w:cs="Arial"/>
                <w:color w:val="auto"/>
                <w:sz w:val="18"/>
                <w:szCs w:val="18"/>
              </w:rPr>
              <w:t>铬酸</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38</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40%</w:t>
            </w:r>
            <w:r>
              <w:rPr>
                <w:rFonts w:hint="eastAsia" w:cs="Arial"/>
                <w:color w:val="auto"/>
                <w:sz w:val="18"/>
                <w:szCs w:val="18"/>
              </w:rPr>
              <w:t>氢氧化钠</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14</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甲酚</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39</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片状氢氧化钠</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lang w:eastAsia="zh-CN"/>
              </w:rPr>
              <w:t>1</w:t>
            </w:r>
            <w:r>
              <w:rPr>
                <w:rFonts w:cs="Arial"/>
                <w:color w:val="auto"/>
                <w:sz w:val="18"/>
                <w:szCs w:val="18"/>
                <w:lang w:eastAsia="zh-CN"/>
              </w:rPr>
              <w:t>5</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碘酊</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40</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饱和硫化钠</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16</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二甲基</w:t>
            </w:r>
            <w:r>
              <w:rPr>
                <w:rFonts w:hint="eastAsia"/>
                <w:color w:val="auto"/>
                <w:sz w:val="18"/>
                <w:szCs w:val="18"/>
              </w:rPr>
              <w:t>甲</w:t>
            </w:r>
            <w:r>
              <w:rPr>
                <w:rFonts w:hint="eastAsia" w:cs="Arial"/>
                <w:color w:val="auto"/>
                <w:sz w:val="18"/>
                <w:szCs w:val="18"/>
              </w:rPr>
              <w:t>酰胺</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41</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33%</w:t>
            </w:r>
            <w:r>
              <w:rPr>
                <w:rFonts w:hint="eastAsia" w:cs="Arial"/>
                <w:color w:val="auto"/>
                <w:sz w:val="18"/>
                <w:szCs w:val="18"/>
              </w:rPr>
              <w:t>硫酸</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17</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olor w:val="auto"/>
                <w:sz w:val="18"/>
                <w:szCs w:val="18"/>
                <w:lang w:eastAsia="zh-CN"/>
              </w:rPr>
              <w:t>硫酸铜</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42</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77%</w:t>
            </w:r>
            <w:r>
              <w:rPr>
                <w:rFonts w:hint="eastAsia" w:cs="Arial"/>
                <w:color w:val="auto"/>
                <w:sz w:val="18"/>
                <w:szCs w:val="18"/>
              </w:rPr>
              <w:t>硫酸</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18</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乙醚</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43</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96%</w:t>
            </w:r>
            <w:r>
              <w:rPr>
                <w:rFonts w:hint="eastAsia" w:cs="Arial"/>
                <w:color w:val="auto"/>
                <w:sz w:val="18"/>
                <w:szCs w:val="18"/>
              </w:rPr>
              <w:t>硫酸</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19</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37%</w:t>
            </w:r>
            <w:r>
              <w:rPr>
                <w:rFonts w:hint="eastAsia" w:cs="Arial"/>
                <w:color w:val="auto"/>
                <w:sz w:val="18"/>
                <w:szCs w:val="18"/>
              </w:rPr>
              <w:t>甲醛</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44</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77%</w:t>
            </w:r>
            <w:r>
              <w:rPr>
                <w:rFonts w:hint="eastAsia" w:cs="Arial"/>
                <w:color w:val="auto"/>
                <w:sz w:val="18"/>
                <w:szCs w:val="18"/>
              </w:rPr>
              <w:t>硫酸和</w:t>
            </w:r>
            <w:r>
              <w:rPr>
                <w:rFonts w:cs="Arial"/>
                <w:color w:val="auto"/>
                <w:sz w:val="18"/>
                <w:szCs w:val="18"/>
              </w:rPr>
              <w:t>70%</w:t>
            </w:r>
            <w:r>
              <w:rPr>
                <w:rFonts w:hint="eastAsia" w:cs="Arial"/>
                <w:color w:val="auto"/>
                <w:sz w:val="18"/>
                <w:szCs w:val="18"/>
              </w:rPr>
              <w:t>硝酸，等混</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1-3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20</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88%</w:t>
            </w:r>
            <w:r>
              <w:rPr>
                <w:rFonts w:hint="eastAsia" w:cs="Arial"/>
                <w:color w:val="auto"/>
                <w:sz w:val="18"/>
                <w:szCs w:val="18"/>
              </w:rPr>
              <w:t>甲酸</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0-3</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45</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甲苯</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A</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21</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hint="eastAsia"/>
                <w:color w:val="auto"/>
                <w:sz w:val="18"/>
                <w:szCs w:val="18"/>
                <w:lang w:eastAsia="zh-CN"/>
              </w:rPr>
              <w:t>4</w:t>
            </w:r>
            <w:r>
              <w:rPr>
                <w:color w:val="auto"/>
                <w:sz w:val="18"/>
                <w:szCs w:val="18"/>
                <w:lang w:eastAsia="zh-CN"/>
              </w:rPr>
              <w:t>0%</w:t>
            </w:r>
            <w:r>
              <w:rPr>
                <w:rFonts w:hint="eastAsia"/>
                <w:color w:val="auto"/>
                <w:sz w:val="18"/>
                <w:szCs w:val="18"/>
                <w:lang w:eastAsia="zh-CN"/>
              </w:rPr>
              <w:t>甲酸</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hint="eastAsia" w:cs="Arial"/>
                <w:color w:val="auto"/>
                <w:sz w:val="18"/>
                <w:szCs w:val="18"/>
                <w:lang w:eastAsia="zh-CN"/>
              </w:rPr>
            </w:pPr>
            <w:r>
              <w:rPr>
                <w:rFonts w:hint="eastAsia" w:cs="Arial"/>
                <w:color w:val="auto"/>
                <w:sz w:val="18"/>
                <w:szCs w:val="18"/>
                <w:lang w:eastAsia="zh-CN"/>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46</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三氯乙烯</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A</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22</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汽油</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47</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二甲苯</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A</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23</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37%</w:t>
            </w:r>
            <w:r>
              <w:rPr>
                <w:rFonts w:hint="eastAsia" w:cs="Arial"/>
                <w:color w:val="auto"/>
                <w:sz w:val="18"/>
                <w:szCs w:val="18"/>
              </w:rPr>
              <w:t>盐酸</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48</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饱和氯化锌</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24</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40%</w:t>
            </w:r>
            <w:r>
              <w:rPr>
                <w:rFonts w:hint="eastAsia" w:cs="Arial"/>
                <w:color w:val="auto"/>
                <w:sz w:val="18"/>
                <w:szCs w:val="18"/>
              </w:rPr>
              <w:t>氢氟酸</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0-3</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rPr>
              <w:t>49</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lang w:eastAsia="zh-CN"/>
              </w:rPr>
              <w:t>二氯乙酸</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rPr>
              <w:t>B</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25</w:t>
            </w:r>
          </w:p>
        </w:tc>
        <w:tc>
          <w:tcPr>
            <w:tcW w:w="12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3</w:t>
            </w:r>
            <w:r>
              <w:rPr>
                <w:rFonts w:hint="eastAsia" w:cs="Arial"/>
                <w:color w:val="auto"/>
                <w:sz w:val="18"/>
                <w:szCs w:val="18"/>
              </w:rPr>
              <w:t>0</w:t>
            </w:r>
            <w:r>
              <w:rPr>
                <w:rFonts w:cs="Arial"/>
                <w:color w:val="auto"/>
                <w:sz w:val="18"/>
                <w:szCs w:val="18"/>
              </w:rPr>
              <w:t>%</w:t>
            </w:r>
            <w:r>
              <w:rPr>
                <w:rFonts w:hint="eastAsia" w:cs="Arial"/>
                <w:color w:val="auto"/>
                <w:sz w:val="18"/>
                <w:szCs w:val="18"/>
              </w:rPr>
              <w:t>过氧化氢</w:t>
            </w:r>
          </w:p>
        </w:tc>
        <w:tc>
          <w:tcPr>
            <w:tcW w:w="993"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93"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hint="eastAsia" w:cs="Arial"/>
                <w:color w:val="auto"/>
                <w:sz w:val="18"/>
                <w:szCs w:val="18"/>
                <w:lang w:eastAsia="zh-TW"/>
              </w:rPr>
              <w:t>50</w:t>
            </w: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lang w:eastAsia="zh-CN"/>
              </w:rPr>
              <w:t>甲基橙</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rPr>
              <w:t>A</w:t>
            </w:r>
          </w:p>
        </w:tc>
        <w:tc>
          <w:tcPr>
            <w:tcW w:w="1444"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bl>
    <w:p>
      <w:pPr>
        <w:pStyle w:val="23"/>
        <w:tabs>
          <w:tab w:val="left" w:pos="993"/>
          <w:tab w:val="left" w:pos="994"/>
        </w:tabs>
        <w:spacing w:before="72" w:line="360" w:lineRule="auto"/>
        <w:ind w:left="0" w:firstLine="0"/>
        <w:outlineLvl w:val="0"/>
        <w:rPr>
          <w:rFonts w:hint="eastAsia" w:ascii="黑体" w:hAnsi="黑体" w:eastAsia="黑体" w:cs="黑体"/>
          <w:color w:val="auto"/>
          <w:spacing w:val="-2"/>
          <w:szCs w:val="21"/>
        </w:rPr>
      </w:pPr>
    </w:p>
    <w:p>
      <w:pPr>
        <w:pStyle w:val="23"/>
        <w:keepNext w:val="0"/>
        <w:keepLines w:val="0"/>
        <w:pageBreakBefore w:val="0"/>
        <w:widowControl w:val="0"/>
        <w:tabs>
          <w:tab w:val="left" w:pos="993"/>
          <w:tab w:val="left" w:pos="994"/>
        </w:tabs>
        <w:kinsoku/>
        <w:wordWrap/>
        <w:overflowPunct/>
        <w:topLinePunct w:val="0"/>
        <w:autoSpaceDE/>
        <w:autoSpaceDN/>
        <w:bidi w:val="0"/>
        <w:adjustRightInd/>
        <w:snapToGrid/>
        <w:spacing w:before="20" w:after="313" w:afterLines="100" w:line="240" w:lineRule="auto"/>
        <w:ind w:left="0" w:firstLine="0"/>
        <w:textAlignment w:val="auto"/>
        <w:outlineLvl w:val="0"/>
        <w:rPr>
          <w:rFonts w:ascii="黑体" w:hAnsi="黑体" w:eastAsia="黑体" w:cs="黑体"/>
          <w:color w:val="auto"/>
          <w:spacing w:val="-2"/>
          <w:szCs w:val="21"/>
        </w:rPr>
      </w:pPr>
      <w:r>
        <w:rPr>
          <w:rFonts w:hint="eastAsia" w:ascii="黑体" w:hAnsi="黑体" w:eastAsia="黑体" w:cs="黑体"/>
          <w:color w:val="auto"/>
          <w:spacing w:val="-2"/>
          <w:szCs w:val="21"/>
        </w:rPr>
        <w:t xml:space="preserve">8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检验规则</w:t>
      </w:r>
      <w:bookmarkEnd w:id="71"/>
      <w:bookmarkEnd w:id="72"/>
      <w:bookmarkEnd w:id="73"/>
      <w:bookmarkEnd w:id="74"/>
    </w:p>
    <w:p>
      <w:pPr>
        <w:keepNext w:val="0"/>
        <w:keepLines w:val="0"/>
        <w:pageBreakBefore w:val="0"/>
        <w:widowControl w:val="0"/>
        <w:kinsoku/>
        <w:wordWrap/>
        <w:overflowPunct/>
        <w:topLinePunct w:val="0"/>
        <w:autoSpaceDE w:val="0"/>
        <w:autoSpaceDN w:val="0"/>
        <w:bidi w:val="0"/>
        <w:adjustRightInd/>
        <w:snapToGrid/>
        <w:spacing w:after="157" w:afterLines="50" w:line="240" w:lineRule="auto"/>
        <w:jc w:val="left"/>
        <w:textAlignment w:val="auto"/>
        <w:rPr>
          <w:rFonts w:ascii="黑体" w:hAnsi="黑体" w:eastAsia="黑体" w:cs="黑体"/>
          <w:color w:val="auto"/>
          <w:spacing w:val="-2"/>
          <w:szCs w:val="21"/>
        </w:rPr>
      </w:pPr>
      <w:bookmarkStart w:id="75" w:name="_Toc23692"/>
      <w:r>
        <w:rPr>
          <w:rFonts w:hint="eastAsia" w:ascii="黑体" w:hAnsi="黑体" w:eastAsia="黑体" w:cs="黑体"/>
          <w:color w:val="auto"/>
          <w:spacing w:val="-2"/>
          <w:szCs w:val="21"/>
        </w:rPr>
        <w:t xml:space="preserve">8.1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检验分类</w:t>
      </w:r>
      <w:bookmarkEnd w:id="75"/>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产品检验分出厂检验和型式检验。</w:t>
      </w:r>
      <w:bookmarkStart w:id="76" w:name="_Toc29177"/>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240" w:lineRule="auto"/>
        <w:jc w:val="left"/>
        <w:textAlignment w:val="auto"/>
        <w:rPr>
          <w:rFonts w:ascii="黑体" w:hAnsi="黑体" w:eastAsia="黑体" w:cs="黑体"/>
          <w:color w:val="auto"/>
          <w:spacing w:val="-2"/>
          <w:szCs w:val="21"/>
        </w:rPr>
      </w:pPr>
      <w:r>
        <w:rPr>
          <w:rFonts w:hint="eastAsia" w:ascii="黑体" w:hAnsi="黑体" w:eastAsia="黑体" w:cs="黑体"/>
          <w:color w:val="auto"/>
          <w:spacing w:val="-2"/>
          <w:szCs w:val="21"/>
        </w:rPr>
        <w:t xml:space="preserve">8.2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出厂检验</w:t>
      </w:r>
      <w:bookmarkEnd w:id="76"/>
    </w:p>
    <w:p>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宋体" w:hAnsi="宋体" w:cs="宋体"/>
          <w:color w:val="auto"/>
          <w:szCs w:val="21"/>
          <w:shd w:val="clear" w:color="auto" w:fill="FFFFFF"/>
        </w:rPr>
      </w:pPr>
      <w:r>
        <w:rPr>
          <w:rFonts w:hint="eastAsia" w:ascii="黑体" w:hAnsi="黑体" w:eastAsia="黑体" w:cs="黑体"/>
          <w:color w:val="auto"/>
          <w:szCs w:val="21"/>
          <w:shd w:val="clear" w:color="auto" w:fill="FFFFFF"/>
        </w:rPr>
        <w:t>8.2.1</w:t>
      </w:r>
      <w:r>
        <w:rPr>
          <w:rFonts w:hint="eastAsia" w:ascii="宋体" w:hAnsi="宋体" w:cs="宋体"/>
          <w:color w:val="auto"/>
          <w:szCs w:val="21"/>
          <w:shd w:val="clear" w:color="auto" w:fill="FFFFFF"/>
        </w:rPr>
        <w:t xml:space="preserve">  出厂检验的项目包括6.1、6.2、6.3、6.5。</w:t>
      </w:r>
    </w:p>
    <w:p>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hint="eastAsia" w:ascii="宋体" w:hAnsi="宋体" w:cs="宋体"/>
          <w:color w:val="auto"/>
          <w:szCs w:val="21"/>
          <w:shd w:val="clear" w:color="auto" w:fill="FFFFFF"/>
        </w:rPr>
      </w:pPr>
      <w:r>
        <w:rPr>
          <w:rFonts w:hint="eastAsia" w:ascii="黑体" w:hAnsi="黑体" w:eastAsia="黑体" w:cs="黑体"/>
          <w:color w:val="auto"/>
          <w:szCs w:val="21"/>
          <w:shd w:val="clear" w:color="auto" w:fill="FFFFFF"/>
        </w:rPr>
        <w:t xml:space="preserve">8.2.2 </w:t>
      </w:r>
      <w:r>
        <w:rPr>
          <w:rFonts w:hint="eastAsia" w:ascii="宋体" w:hAnsi="宋体" w:cs="宋体"/>
          <w:color w:val="auto"/>
          <w:szCs w:val="21"/>
          <w:shd w:val="clear" w:color="auto" w:fill="FFFFFF"/>
        </w:rPr>
        <w:t xml:space="preserve"> 出厂检验项目的不合格分类及接收质量限见表3。</w:t>
      </w:r>
    </w:p>
    <w:p>
      <w:pPr>
        <w:autoSpaceDE w:val="0"/>
        <w:autoSpaceDN w:val="0"/>
        <w:spacing w:line="360" w:lineRule="auto"/>
        <w:jc w:val="both"/>
        <w:rPr>
          <w:rFonts w:hint="eastAsia" w:ascii="黑体" w:hAnsi="黑体" w:eastAsia="黑体" w:cs="黑体"/>
          <w:color w:val="auto"/>
        </w:rPr>
      </w:pPr>
    </w:p>
    <w:p>
      <w:pPr>
        <w:autoSpaceDE w:val="0"/>
        <w:autoSpaceDN w:val="0"/>
        <w:spacing w:line="360" w:lineRule="auto"/>
        <w:jc w:val="both"/>
        <w:rPr>
          <w:rFonts w:hint="eastAsia" w:ascii="黑体" w:hAnsi="黑体" w:eastAsia="黑体" w:cs="黑体"/>
          <w:color w:val="auto"/>
        </w:rPr>
      </w:pPr>
    </w:p>
    <w:p>
      <w:pPr>
        <w:autoSpaceDE w:val="0"/>
        <w:autoSpaceDN w:val="0"/>
        <w:spacing w:line="360" w:lineRule="auto"/>
        <w:jc w:val="center"/>
        <w:rPr>
          <w:rFonts w:ascii="宋体" w:hAnsi="宋体" w:cs="宋体"/>
          <w:color w:val="auto"/>
          <w:szCs w:val="21"/>
          <w:shd w:val="clear" w:color="auto" w:fill="FFFFFF"/>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3</w:t>
      </w:r>
      <w:r>
        <w:rPr>
          <w:rFonts w:hint="eastAsia" w:ascii="宋体" w:hAnsi="宋体" w:cs="宋体"/>
          <w:color w:val="auto"/>
          <w:szCs w:val="21"/>
          <w:shd w:val="clear" w:color="auto" w:fill="FFFFFF"/>
        </w:rPr>
        <w:t xml:space="preserve"> </w:t>
      </w:r>
      <w:r>
        <w:rPr>
          <w:rFonts w:hint="eastAsia" w:ascii="宋体" w:hAnsi="宋体" w:cs="宋体"/>
          <w:color w:val="auto"/>
          <w:szCs w:val="21"/>
          <w:shd w:val="clear" w:color="auto" w:fill="FFFFFF"/>
          <w:lang w:val="en-US" w:eastAsia="zh-CN"/>
        </w:rPr>
        <w:t xml:space="preserve"> </w:t>
      </w:r>
      <w:r>
        <w:rPr>
          <w:rFonts w:hint="eastAsia" w:ascii="黑体" w:hAnsi="黑体" w:eastAsia="黑体" w:cs="黑体"/>
          <w:color w:val="auto"/>
        </w:rPr>
        <w:t>出厂检验</w:t>
      </w:r>
    </w:p>
    <w:tbl>
      <w:tblPr>
        <w:tblStyle w:val="11"/>
        <w:tblW w:w="8302"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2121"/>
        <w:gridCol w:w="2340"/>
        <w:gridCol w:w="2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检验项目</w:t>
            </w:r>
          </w:p>
        </w:tc>
        <w:tc>
          <w:tcPr>
            <w:tcW w:w="2121"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条款号</w:t>
            </w:r>
          </w:p>
        </w:tc>
        <w:tc>
          <w:tcPr>
            <w:tcW w:w="2340"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不合格项目</w:t>
            </w:r>
          </w:p>
        </w:tc>
        <w:tc>
          <w:tcPr>
            <w:tcW w:w="2302"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接收质量 (AQL)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Borders>
              <w:top w:val="single" w:color="auto" w:sz="12" w:space="0"/>
              <w:left w:val="single" w:color="auto" w:sz="12" w:space="0"/>
              <w:bottom w:val="single" w:color="auto" w:sz="4"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外观</w:t>
            </w:r>
          </w:p>
        </w:tc>
        <w:tc>
          <w:tcPr>
            <w:tcW w:w="2121" w:type="dxa"/>
            <w:tcBorders>
              <w:top w:val="single" w:color="auto" w:sz="12" w:space="0"/>
              <w:left w:val="single" w:color="auto" w:sz="4" w:space="0"/>
              <w:bottom w:val="single" w:color="auto" w:sz="4"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6.1</w:t>
            </w:r>
          </w:p>
        </w:tc>
        <w:tc>
          <w:tcPr>
            <w:tcW w:w="2340"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B</w:t>
            </w:r>
          </w:p>
        </w:tc>
        <w:tc>
          <w:tcPr>
            <w:tcW w:w="2302" w:type="dxa"/>
            <w:vMerge w:val="restart"/>
            <w:tcBorders>
              <w:top w:val="single" w:color="auto" w:sz="12" w:space="0"/>
              <w:left w:val="single" w:color="auto" w:sz="4" w:space="0"/>
              <w:bottom w:val="single" w:color="auto" w:sz="4"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螺纹</w:t>
            </w:r>
          </w:p>
        </w:tc>
        <w:tc>
          <w:tcPr>
            <w:tcW w:w="212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6.2</w:t>
            </w:r>
          </w:p>
        </w:tc>
        <w:tc>
          <w:tcPr>
            <w:tcW w:w="234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p>
        </w:tc>
        <w:tc>
          <w:tcPr>
            <w:tcW w:w="2302" w:type="dxa"/>
            <w:vMerge w:val="continue"/>
            <w:tcBorders>
              <w:top w:val="single" w:color="auto" w:sz="4" w:space="0"/>
              <w:left w:val="single" w:color="auto" w:sz="4" w:space="0"/>
              <w:bottom w:val="single" w:color="auto" w:sz="4"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装配</w:t>
            </w:r>
          </w:p>
        </w:tc>
        <w:tc>
          <w:tcPr>
            <w:tcW w:w="212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6.3</w:t>
            </w:r>
          </w:p>
        </w:tc>
        <w:tc>
          <w:tcPr>
            <w:tcW w:w="234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p>
        </w:tc>
        <w:tc>
          <w:tcPr>
            <w:tcW w:w="2302" w:type="dxa"/>
            <w:vMerge w:val="continue"/>
            <w:tcBorders>
              <w:top w:val="single" w:color="auto" w:sz="4" w:space="0"/>
              <w:left w:val="single" w:color="auto" w:sz="4" w:space="0"/>
              <w:bottom w:val="single" w:color="auto" w:sz="4"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Borders>
              <w:top w:val="single" w:color="auto" w:sz="4" w:space="0"/>
              <w:left w:val="single" w:color="auto" w:sz="12" w:space="0"/>
              <w:bottom w:val="single" w:color="auto" w:sz="12"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试验压力</w:t>
            </w:r>
          </w:p>
        </w:tc>
        <w:tc>
          <w:tcPr>
            <w:tcW w:w="2121" w:type="dxa"/>
            <w:tcBorders>
              <w:top w:val="single" w:color="auto" w:sz="4" w:space="0"/>
              <w:left w:val="single" w:color="auto" w:sz="4" w:space="0"/>
              <w:bottom w:val="single" w:color="auto" w:sz="12"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6.5</w:t>
            </w:r>
          </w:p>
        </w:tc>
        <w:tc>
          <w:tcPr>
            <w:tcW w:w="2340" w:type="dxa"/>
            <w:tcBorders>
              <w:top w:val="single" w:color="auto" w:sz="4" w:space="0"/>
              <w:left w:val="single" w:color="auto" w:sz="4" w:space="0"/>
              <w:bottom w:val="single" w:color="auto" w:sz="12" w:space="0"/>
              <w:right w:val="single" w:color="auto" w:sz="4"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A</w:t>
            </w:r>
          </w:p>
        </w:tc>
        <w:tc>
          <w:tcPr>
            <w:tcW w:w="2302" w:type="dxa"/>
            <w:tcBorders>
              <w:top w:val="single" w:color="auto" w:sz="4" w:space="0"/>
              <w:left w:val="single" w:color="auto" w:sz="4"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2.5</w:t>
            </w:r>
          </w:p>
        </w:tc>
      </w:tr>
    </w:tbl>
    <w:p>
      <w:pPr>
        <w:pStyle w:val="23"/>
        <w:tabs>
          <w:tab w:val="left" w:pos="1414"/>
        </w:tabs>
        <w:spacing w:line="360" w:lineRule="auto"/>
        <w:ind w:left="0" w:firstLine="0"/>
        <w:rPr>
          <w:rFonts w:ascii="宋体" w:hAnsi="宋体" w:cs="宋体"/>
          <w:color w:val="auto"/>
          <w:szCs w:val="21"/>
          <w:shd w:val="clear" w:color="auto" w:fill="FFFFFF"/>
        </w:rPr>
      </w:pPr>
    </w:p>
    <w:p>
      <w:pPr>
        <w:pStyle w:val="23"/>
        <w:keepNext w:val="0"/>
        <w:keepLines w:val="0"/>
        <w:pageBreakBefore w:val="0"/>
        <w:widowControl w:val="0"/>
        <w:tabs>
          <w:tab w:val="left" w:pos="1414"/>
        </w:tabs>
        <w:kinsoku/>
        <w:wordWrap/>
        <w:overflowPunct/>
        <w:topLinePunct w:val="0"/>
        <w:autoSpaceDE/>
        <w:autoSpaceDN/>
        <w:bidi w:val="0"/>
        <w:adjustRightInd/>
        <w:snapToGrid/>
        <w:spacing w:line="240" w:lineRule="auto"/>
        <w:ind w:left="0" w:firstLine="0"/>
        <w:textAlignment w:val="auto"/>
        <w:rPr>
          <w:rFonts w:ascii="宋体" w:hAnsi="宋体" w:cs="宋体"/>
          <w:color w:val="auto"/>
          <w:szCs w:val="21"/>
          <w:shd w:val="clear" w:color="auto" w:fill="FFFFFF"/>
        </w:rPr>
      </w:pPr>
      <w:r>
        <w:rPr>
          <w:rFonts w:hint="eastAsia" w:ascii="黑体" w:hAnsi="黑体" w:eastAsia="黑体" w:cs="黑体"/>
          <w:color w:val="auto"/>
          <w:szCs w:val="21"/>
          <w:shd w:val="clear" w:color="auto" w:fill="FFFFFF"/>
        </w:rPr>
        <w:t>8.2.3</w:t>
      </w:r>
      <w:r>
        <w:rPr>
          <w:rFonts w:hint="eastAsia" w:ascii="宋体" w:hAnsi="宋体" w:cs="宋体"/>
          <w:color w:val="auto"/>
          <w:szCs w:val="21"/>
          <w:shd w:val="clear" w:color="auto" w:fill="FFFFFF"/>
        </w:rPr>
        <w:t xml:space="preserve">  出厂检验以同类别、同品种、同型号产品进行组批，出厂检验所需的样本从组批中抽取。按</w:t>
      </w:r>
      <w:r>
        <w:rPr>
          <w:rFonts w:ascii="宋体" w:hAnsi="宋体" w:cs="宋体"/>
          <w:color w:val="auto"/>
          <w:szCs w:val="21"/>
          <w:shd w:val="clear" w:color="auto" w:fill="FFFFFF"/>
        </w:rPr>
        <w:t>GB/T 2828.1-2012的规定进行抽样，采用特殊检验水平S-2，正常检验一次抽样方案。所有检验项目均合格，则判定该批产品为合格；凡有一项或一项以上不合格，则判定该批产品不合格</w:t>
      </w:r>
      <w:bookmarkStart w:id="77" w:name="_Toc8037"/>
      <w:r>
        <w:rPr>
          <w:rFonts w:hint="eastAsia" w:ascii="宋体" w:hAnsi="宋体" w:cs="宋体"/>
          <w:color w:val="auto"/>
          <w:szCs w:val="21"/>
          <w:shd w:val="clear" w:color="auto" w:fill="FFFFFF"/>
        </w:rPr>
        <w:t>。</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240" w:lineRule="auto"/>
        <w:jc w:val="left"/>
        <w:textAlignment w:val="auto"/>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8.3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型式检验</w:t>
      </w:r>
      <w:bookmarkEnd w:id="77"/>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240" w:lineRule="auto"/>
        <w:jc w:val="left"/>
        <w:textAlignment w:val="auto"/>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8.3.1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检验项目</w:t>
      </w:r>
    </w:p>
    <w:p>
      <w:pPr>
        <w:pStyle w:val="23"/>
        <w:tabs>
          <w:tab w:val="left" w:pos="0"/>
        </w:tabs>
        <w:spacing w:line="360" w:lineRule="auto"/>
        <w:ind w:left="2" w:firstLine="420" w:firstLineChars="200"/>
        <w:jc w:val="left"/>
        <w:rPr>
          <w:rFonts w:ascii="宋体" w:hAnsi="宋体" w:cs="宋体"/>
          <w:color w:val="auto"/>
          <w:szCs w:val="21"/>
          <w:shd w:val="clear" w:color="auto" w:fill="FFFFFF"/>
        </w:rPr>
      </w:pPr>
      <w:r>
        <w:rPr>
          <w:rFonts w:hint="eastAsia" w:ascii="宋体" w:hAnsi="宋体" w:cs="宋体"/>
          <w:color w:val="auto"/>
          <w:szCs w:val="21"/>
          <w:shd w:val="clear" w:color="auto" w:fill="FFFFFF"/>
        </w:rPr>
        <w:t>型式检验项目包括第</w:t>
      </w:r>
      <w:r>
        <w:rPr>
          <w:rFonts w:ascii="宋体" w:hAnsi="宋体" w:cs="宋体"/>
          <w:color w:val="auto"/>
          <w:szCs w:val="21"/>
          <w:shd w:val="clear" w:color="auto" w:fill="FFFFFF"/>
        </w:rPr>
        <w:t>6章要求的全部项目。</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240" w:lineRule="auto"/>
        <w:jc w:val="left"/>
        <w:textAlignment w:val="auto"/>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8.3.2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检验条件</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有下列情况之一时应进行型式试验：</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ascii="宋体" w:hAnsi="宋体" w:cs="宋体"/>
          <w:color w:val="auto"/>
          <w:szCs w:val="21"/>
          <w:shd w:val="clear" w:color="auto" w:fill="FFFFFF"/>
        </w:rPr>
      </w:pPr>
      <w:r>
        <w:rPr>
          <w:rFonts w:ascii="宋体" w:hAnsi="宋体" w:cs="宋体"/>
          <w:color w:val="auto"/>
          <w:szCs w:val="21"/>
          <w:shd w:val="clear" w:color="auto" w:fill="FFFFFF"/>
        </w:rPr>
        <w:t xml:space="preserve">a)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新产品试制、定型、鉴定时；</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ascii="宋体" w:hAnsi="宋体" w:cs="宋体"/>
          <w:color w:val="auto"/>
          <w:szCs w:val="21"/>
          <w:shd w:val="clear" w:color="auto" w:fill="FFFFFF"/>
        </w:rPr>
      </w:pPr>
      <w:r>
        <w:rPr>
          <w:rFonts w:ascii="宋体" w:hAnsi="宋体" w:cs="宋体"/>
          <w:color w:val="auto"/>
          <w:szCs w:val="21"/>
          <w:shd w:val="clear" w:color="auto" w:fill="FFFFFF"/>
        </w:rPr>
        <w:t>b)</w:t>
      </w:r>
      <w:r>
        <w:rPr>
          <w:rFonts w:hint="eastAsia" w:ascii="宋体" w:hAnsi="宋体" w:cs="宋体"/>
          <w:color w:val="auto"/>
          <w:szCs w:val="21"/>
          <w:shd w:val="clear" w:color="auto" w:fill="FFFFFF"/>
          <w:lang w:val="en-US" w:eastAsia="zh-CN"/>
        </w:rPr>
        <w:t xml:space="preserve"> </w:t>
      </w:r>
      <w:r>
        <w:rPr>
          <w:rFonts w:ascii="宋体" w:hAnsi="宋体" w:cs="宋体"/>
          <w:color w:val="auto"/>
          <w:szCs w:val="21"/>
          <w:shd w:val="clear" w:color="auto" w:fill="FFFFFF"/>
        </w:rPr>
        <w:t xml:space="preserve"> </w:t>
      </w:r>
      <w:r>
        <w:rPr>
          <w:rFonts w:hint="eastAsia" w:ascii="宋体" w:hAnsi="宋体" w:cs="宋体"/>
          <w:color w:val="auto"/>
          <w:szCs w:val="21"/>
          <w:shd w:val="clear" w:color="auto" w:fill="FFFFFF"/>
        </w:rPr>
        <w:t>正式生产后，当产品在设计、工艺、材料发生较大变化，可能影响产品的性能时；</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ascii="宋体" w:hAnsi="宋体" w:cs="宋体"/>
          <w:color w:val="auto"/>
          <w:szCs w:val="21"/>
          <w:shd w:val="clear" w:color="auto" w:fill="FFFFFF"/>
        </w:rPr>
      </w:pPr>
      <w:r>
        <w:rPr>
          <w:rFonts w:ascii="宋体" w:hAnsi="宋体" w:cs="宋体"/>
          <w:color w:val="auto"/>
          <w:szCs w:val="21"/>
          <w:shd w:val="clear" w:color="auto" w:fill="FFFFFF"/>
        </w:rPr>
        <w:t xml:space="preserve">c)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停产半年以上恢复生产时；</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ascii="宋体" w:hAnsi="宋体" w:cs="宋体"/>
          <w:color w:val="auto"/>
          <w:szCs w:val="21"/>
          <w:shd w:val="clear" w:color="auto" w:fill="FFFFFF"/>
        </w:rPr>
      </w:pPr>
      <w:r>
        <w:rPr>
          <w:rFonts w:ascii="宋体" w:hAnsi="宋体" w:cs="宋体"/>
          <w:color w:val="auto"/>
          <w:szCs w:val="21"/>
          <w:shd w:val="clear" w:color="auto" w:fill="FFFFFF"/>
        </w:rPr>
        <w:t xml:space="preserve">d)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出厂检验结果与上次型式检验结果有较大差异时；</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cs="宋体"/>
          <w:color w:val="auto"/>
          <w:szCs w:val="21"/>
          <w:shd w:val="clear" w:color="auto" w:fill="FFFFFF"/>
        </w:rPr>
      </w:pPr>
      <w:r>
        <w:rPr>
          <w:rFonts w:ascii="宋体" w:hAnsi="宋体" w:cs="宋体"/>
          <w:color w:val="auto"/>
          <w:szCs w:val="21"/>
          <w:shd w:val="clear" w:color="auto" w:fill="FFFFFF"/>
        </w:rPr>
        <w:t xml:space="preserve">e) </w:t>
      </w:r>
      <w:r>
        <w:rPr>
          <w:rFonts w:hint="eastAsia" w:ascii="宋体" w:hAnsi="宋体" w:cs="宋体"/>
          <w:color w:val="auto"/>
          <w:szCs w:val="21"/>
          <w:shd w:val="clear" w:color="auto" w:fill="FFFFFF"/>
          <w:lang w:val="en-US" w:eastAsia="zh-CN"/>
        </w:rPr>
        <w:t xml:space="preserve"> </w:t>
      </w:r>
      <w:r>
        <w:rPr>
          <w:rFonts w:hint="eastAsia" w:ascii="宋体" w:hAnsi="宋体" w:cs="宋体"/>
          <w:color w:val="auto"/>
          <w:szCs w:val="21"/>
          <w:shd w:val="clear" w:color="auto" w:fill="FFFFFF"/>
        </w:rPr>
        <w:t>正常生产时，至少两年进行一次型式检验。</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240" w:lineRule="auto"/>
        <w:jc w:val="left"/>
        <w:textAlignment w:val="auto"/>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8.3.3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组批</w:t>
      </w:r>
    </w:p>
    <w:p>
      <w:pPr>
        <w:pStyle w:val="23"/>
        <w:tabs>
          <w:tab w:val="left" w:pos="0"/>
        </w:tabs>
        <w:spacing w:line="360" w:lineRule="auto"/>
        <w:ind w:left="2" w:firstLine="420" w:firstLineChars="200"/>
        <w:jc w:val="left"/>
        <w:rPr>
          <w:rFonts w:ascii="宋体" w:hAnsi="宋体" w:cs="宋体"/>
          <w:color w:val="auto"/>
          <w:szCs w:val="21"/>
          <w:shd w:val="clear" w:color="auto" w:fill="FFFFFF"/>
        </w:rPr>
      </w:pPr>
      <w:r>
        <w:rPr>
          <w:rFonts w:hint="eastAsia" w:ascii="宋体" w:hAnsi="宋体" w:cs="宋体"/>
          <w:color w:val="auto"/>
          <w:szCs w:val="21"/>
          <w:shd w:val="clear" w:color="auto" w:fill="FFFFFF"/>
        </w:rPr>
        <w:t>以同类别、同品种、同型号的产品每</w:t>
      </w:r>
      <w:r>
        <w:rPr>
          <w:rFonts w:ascii="宋体" w:hAnsi="宋体" w:cs="宋体"/>
          <w:color w:val="auto"/>
          <w:szCs w:val="21"/>
          <w:shd w:val="clear" w:color="auto" w:fill="FFFFFF"/>
        </w:rPr>
        <w:t>50</w:t>
      </w:r>
      <w:r>
        <w:rPr>
          <w:rFonts w:hint="eastAsia" w:ascii="宋体" w:hAnsi="宋体" w:cs="宋体"/>
          <w:color w:val="auto"/>
          <w:szCs w:val="21"/>
          <w:shd w:val="clear" w:color="auto" w:fill="FFFFFF"/>
        </w:rPr>
        <w:t>～</w:t>
      </w:r>
      <w:r>
        <w:rPr>
          <w:rFonts w:ascii="宋体" w:hAnsi="宋体" w:cs="宋体"/>
          <w:color w:val="auto"/>
          <w:szCs w:val="21"/>
          <w:shd w:val="clear" w:color="auto" w:fill="FFFFFF"/>
        </w:rPr>
        <w:t>500件为一批，不足50件以一批计。</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240" w:lineRule="auto"/>
        <w:jc w:val="left"/>
        <w:textAlignment w:val="auto"/>
        <w:rPr>
          <w:rFonts w:hint="eastAsia" w:ascii="黑体" w:hAnsi="黑体" w:eastAsia="黑体" w:cs="黑体"/>
          <w:color w:val="auto"/>
          <w:spacing w:val="-2"/>
          <w:szCs w:val="21"/>
        </w:rPr>
      </w:pPr>
      <w:r>
        <w:rPr>
          <w:rFonts w:hint="eastAsia" w:ascii="黑体" w:hAnsi="黑体" w:eastAsia="黑体" w:cs="黑体"/>
          <w:color w:val="auto"/>
          <w:spacing w:val="-2"/>
          <w:szCs w:val="21"/>
        </w:rPr>
        <w:t xml:space="preserve">8.3.4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 xml:space="preserve"> 抽样及判定</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hint="eastAsia" w:ascii="黑体" w:hAnsi="黑体" w:eastAsia="黑体" w:cs="黑体"/>
          <w:color w:val="auto"/>
        </w:rPr>
      </w:pPr>
      <w:r>
        <w:rPr>
          <w:rFonts w:hint="eastAsia" w:ascii="宋体" w:hAnsi="宋体" w:cs="宋体"/>
          <w:color w:val="auto"/>
          <w:szCs w:val="21"/>
          <w:shd w:val="clear" w:color="auto" w:fill="FFFFFF"/>
        </w:rPr>
        <w:t>型式检验的样本在提交的合格批中抽取，抽样及判定按表</w:t>
      </w:r>
      <w:r>
        <w:rPr>
          <w:rFonts w:ascii="宋体" w:hAnsi="宋体" w:cs="宋体"/>
          <w:color w:val="auto"/>
          <w:szCs w:val="21"/>
          <w:shd w:val="clear" w:color="auto" w:fill="FFFFFF"/>
        </w:rPr>
        <w:t>4的规定进行。经检验所有项目均合格时，则判定该批产品为合格；凡有一项或一项以上不合格，则判定该批产品不合格。详见表4。</w:t>
      </w:r>
    </w:p>
    <w:p>
      <w:pPr>
        <w:spacing w:line="360" w:lineRule="auto"/>
        <w:jc w:val="center"/>
        <w:rPr>
          <w:rFonts w:ascii="宋体" w:hAnsi="宋体" w:cs="宋体"/>
          <w:color w:val="auto"/>
          <w:szCs w:val="21"/>
          <w:shd w:val="clear" w:color="auto" w:fill="FFFFFF"/>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4</w:t>
      </w:r>
      <w:r>
        <w:rPr>
          <w:rFonts w:hint="eastAsia" w:ascii="宋体" w:hAnsi="宋体" w:cs="宋体"/>
          <w:color w:val="auto"/>
          <w:szCs w:val="21"/>
          <w:shd w:val="clear" w:color="auto" w:fill="FFFFFF"/>
        </w:rPr>
        <w:t xml:space="preserve"> </w:t>
      </w:r>
      <w:r>
        <w:rPr>
          <w:rFonts w:hint="eastAsia" w:ascii="黑体" w:hAnsi="黑体" w:eastAsia="黑体" w:cs="黑体"/>
          <w:color w:val="auto"/>
        </w:rPr>
        <w:t>型式检验</w:t>
      </w:r>
    </w:p>
    <w:tbl>
      <w:tblPr>
        <w:tblStyle w:val="11"/>
        <w:tblW w:w="8489" w:type="dxa"/>
        <w:tblInd w:w="5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7"/>
        <w:gridCol w:w="1570"/>
        <w:gridCol w:w="1421"/>
        <w:gridCol w:w="3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7"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检验项目</w:t>
            </w:r>
          </w:p>
        </w:tc>
        <w:tc>
          <w:tcPr>
            <w:tcW w:w="1570"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条款号</w:t>
            </w:r>
          </w:p>
        </w:tc>
        <w:tc>
          <w:tcPr>
            <w:tcW w:w="1421"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不合格类别</w:t>
            </w:r>
          </w:p>
        </w:tc>
        <w:tc>
          <w:tcPr>
            <w:tcW w:w="3751"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样品数量 (个) / (合格判定数，不合格判定数)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7" w:type="dxa"/>
            <w:tcBorders>
              <w:top w:val="single" w:color="auto" w:sz="12" w:space="0"/>
              <w:lef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外观</w:t>
            </w:r>
          </w:p>
        </w:tc>
        <w:tc>
          <w:tcPr>
            <w:tcW w:w="1570" w:type="dxa"/>
            <w:tcBorders>
              <w:top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6.1</w:t>
            </w:r>
          </w:p>
        </w:tc>
        <w:tc>
          <w:tcPr>
            <w:tcW w:w="1421" w:type="dxa"/>
            <w:vMerge w:val="restart"/>
            <w:tcBorders>
              <w:top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B</w:t>
            </w:r>
          </w:p>
        </w:tc>
        <w:tc>
          <w:tcPr>
            <w:tcW w:w="3751" w:type="dxa"/>
            <w:vMerge w:val="restart"/>
            <w:tcBorders>
              <w:top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1 / (0</w:t>
            </w:r>
            <w:r>
              <w:rPr>
                <w:rFonts w:hint="eastAsia" w:ascii="宋体" w:hAnsi="宋体" w:eastAsia="宋体" w:cs="宋体"/>
                <w:bCs/>
                <w:color w:val="auto"/>
                <w:kern w:val="0"/>
                <w:sz w:val="18"/>
                <w:szCs w:val="18"/>
                <w:shd w:val="clear" w:color="auto" w:fill="FFFFFF"/>
                <w:lang w:bidi="en-US"/>
              </w:rPr>
              <w:t>,</w:t>
            </w:r>
            <w:r>
              <w:rPr>
                <w:rFonts w:hint="eastAsia" w:ascii="宋体" w:hAnsi="宋体" w:eastAsia="宋体" w:cs="宋体"/>
                <w:bCs/>
                <w:color w:val="auto"/>
                <w:kern w:val="0"/>
                <w:sz w:val="18"/>
                <w:szCs w:val="18"/>
                <w:shd w:val="clear" w:color="auto" w:fill="FFFFFF"/>
                <w:lang w:eastAsia="en-US" w:bidi="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7" w:type="dxa"/>
            <w:tcBorders>
              <w:lef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螺纹</w:t>
            </w:r>
          </w:p>
        </w:tc>
        <w:tc>
          <w:tcPr>
            <w:tcW w:w="1570" w:type="dxa"/>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6.2</w:t>
            </w:r>
          </w:p>
        </w:tc>
        <w:tc>
          <w:tcPr>
            <w:tcW w:w="1421" w:type="dxa"/>
            <w:vMerge w:val="continue"/>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p>
        </w:tc>
        <w:tc>
          <w:tcPr>
            <w:tcW w:w="3751" w:type="dxa"/>
            <w:vMerge w:val="continue"/>
            <w:tcBorders>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7" w:type="dxa"/>
            <w:tcBorders>
              <w:lef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装配</w:t>
            </w:r>
          </w:p>
        </w:tc>
        <w:tc>
          <w:tcPr>
            <w:tcW w:w="1570" w:type="dxa"/>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6.3</w:t>
            </w:r>
          </w:p>
        </w:tc>
        <w:tc>
          <w:tcPr>
            <w:tcW w:w="1421" w:type="dxa"/>
            <w:vMerge w:val="continue"/>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p>
        </w:tc>
        <w:tc>
          <w:tcPr>
            <w:tcW w:w="3751" w:type="dxa"/>
            <w:vMerge w:val="continue"/>
            <w:tcBorders>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7" w:type="dxa"/>
            <w:tcBorders>
              <w:lef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尺寸</w:t>
            </w:r>
          </w:p>
        </w:tc>
        <w:tc>
          <w:tcPr>
            <w:tcW w:w="1570" w:type="dxa"/>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6.</w:t>
            </w:r>
            <w:r>
              <w:rPr>
                <w:rFonts w:hint="eastAsia" w:ascii="宋体" w:hAnsi="宋体" w:eastAsia="宋体" w:cs="宋体"/>
                <w:bCs/>
                <w:color w:val="auto"/>
                <w:kern w:val="0"/>
                <w:sz w:val="18"/>
                <w:szCs w:val="18"/>
                <w:shd w:val="clear" w:color="auto" w:fill="FFFFFF"/>
                <w:lang w:bidi="en-US"/>
              </w:rPr>
              <w:t>4</w:t>
            </w:r>
          </w:p>
        </w:tc>
        <w:tc>
          <w:tcPr>
            <w:tcW w:w="1421" w:type="dxa"/>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B</w:t>
            </w:r>
          </w:p>
        </w:tc>
        <w:tc>
          <w:tcPr>
            <w:tcW w:w="3751" w:type="dxa"/>
            <w:tcBorders>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1 / (0</w:t>
            </w:r>
            <w:r>
              <w:rPr>
                <w:rFonts w:hint="eastAsia" w:ascii="宋体" w:hAnsi="宋体" w:eastAsia="宋体" w:cs="宋体"/>
                <w:bCs/>
                <w:color w:val="auto"/>
                <w:kern w:val="0"/>
                <w:sz w:val="18"/>
                <w:szCs w:val="18"/>
                <w:shd w:val="clear" w:color="auto" w:fill="FFFFFF"/>
                <w:lang w:bidi="en-US"/>
              </w:rPr>
              <w:t>，</w:t>
            </w:r>
            <w:r>
              <w:rPr>
                <w:rFonts w:hint="eastAsia" w:ascii="宋体" w:hAnsi="宋体" w:eastAsia="宋体" w:cs="宋体"/>
                <w:bCs/>
                <w:color w:val="auto"/>
                <w:kern w:val="0"/>
                <w:sz w:val="18"/>
                <w:szCs w:val="18"/>
                <w:shd w:val="clear" w:color="auto" w:fill="FFFFFF"/>
                <w:lang w:eastAsia="en-US" w:bidi="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7" w:type="dxa"/>
            <w:tcBorders>
              <w:lef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bidi="en-US"/>
              </w:rPr>
              <w:t>试验压力</w:t>
            </w:r>
          </w:p>
        </w:tc>
        <w:tc>
          <w:tcPr>
            <w:tcW w:w="1570" w:type="dxa"/>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bidi="en-US"/>
              </w:rPr>
              <w:t>6.5</w:t>
            </w:r>
          </w:p>
        </w:tc>
        <w:tc>
          <w:tcPr>
            <w:tcW w:w="1421" w:type="dxa"/>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A</w:t>
            </w:r>
          </w:p>
        </w:tc>
        <w:tc>
          <w:tcPr>
            <w:tcW w:w="3751" w:type="dxa"/>
            <w:tcBorders>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1 / (0</w:t>
            </w:r>
            <w:r>
              <w:rPr>
                <w:rFonts w:hint="eastAsia" w:ascii="宋体" w:hAnsi="宋体" w:eastAsia="宋体" w:cs="宋体"/>
                <w:bCs/>
                <w:color w:val="auto"/>
                <w:kern w:val="0"/>
                <w:sz w:val="18"/>
                <w:szCs w:val="18"/>
                <w:shd w:val="clear" w:color="auto" w:fill="FFFFFF"/>
                <w:lang w:bidi="en-US"/>
              </w:rPr>
              <w:t>，</w:t>
            </w:r>
            <w:r>
              <w:rPr>
                <w:rFonts w:hint="eastAsia" w:ascii="宋体" w:hAnsi="宋体" w:eastAsia="宋体" w:cs="宋体"/>
                <w:bCs/>
                <w:color w:val="auto"/>
                <w:kern w:val="0"/>
                <w:sz w:val="18"/>
                <w:szCs w:val="18"/>
                <w:shd w:val="clear" w:color="auto" w:fill="FFFFFF"/>
                <w:lang w:eastAsia="en-US" w:bidi="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7" w:type="dxa"/>
            <w:tcBorders>
              <w:lef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表面耐腐蚀性能</w:t>
            </w:r>
          </w:p>
        </w:tc>
        <w:tc>
          <w:tcPr>
            <w:tcW w:w="1570" w:type="dxa"/>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6.6</w:t>
            </w:r>
          </w:p>
        </w:tc>
        <w:tc>
          <w:tcPr>
            <w:tcW w:w="1421" w:type="dxa"/>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B</w:t>
            </w:r>
          </w:p>
        </w:tc>
        <w:tc>
          <w:tcPr>
            <w:tcW w:w="3751" w:type="dxa"/>
            <w:tcBorders>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1 / (0</w:t>
            </w:r>
            <w:r>
              <w:rPr>
                <w:rFonts w:hint="eastAsia" w:ascii="宋体" w:hAnsi="宋体" w:eastAsia="宋体" w:cs="宋体"/>
                <w:bCs/>
                <w:color w:val="auto"/>
                <w:kern w:val="0"/>
                <w:sz w:val="18"/>
                <w:szCs w:val="18"/>
                <w:shd w:val="clear" w:color="auto" w:fill="FFFFFF"/>
                <w:lang w:bidi="en-US"/>
              </w:rPr>
              <w:t>，</w:t>
            </w:r>
            <w:r>
              <w:rPr>
                <w:rFonts w:hint="eastAsia" w:ascii="宋体" w:hAnsi="宋体" w:eastAsia="宋体" w:cs="宋体"/>
                <w:bCs/>
                <w:color w:val="auto"/>
                <w:kern w:val="0"/>
                <w:sz w:val="18"/>
                <w:szCs w:val="18"/>
                <w:shd w:val="clear" w:color="auto" w:fill="FFFFFF"/>
                <w:lang w:eastAsia="en-US" w:bidi="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7" w:type="dxa"/>
            <w:tcBorders>
              <w:left w:val="single" w:color="auto" w:sz="12" w:space="0"/>
              <w:bottom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涂层附着强度</w:t>
            </w:r>
          </w:p>
        </w:tc>
        <w:tc>
          <w:tcPr>
            <w:tcW w:w="1570" w:type="dxa"/>
            <w:tcBorders>
              <w:bottom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6.7</w:t>
            </w:r>
          </w:p>
        </w:tc>
        <w:tc>
          <w:tcPr>
            <w:tcW w:w="1421" w:type="dxa"/>
            <w:tcBorders>
              <w:bottom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B</w:t>
            </w:r>
          </w:p>
        </w:tc>
        <w:tc>
          <w:tcPr>
            <w:tcW w:w="3751" w:type="dxa"/>
            <w:tcBorders>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val="en-US" w:eastAsia="en-US" w:bidi="en-US"/>
              </w:rPr>
            </w:pPr>
            <w:r>
              <w:rPr>
                <w:rFonts w:hint="eastAsia" w:ascii="宋体" w:hAnsi="宋体" w:eastAsia="宋体" w:cs="宋体"/>
                <w:bCs/>
                <w:color w:val="auto"/>
                <w:kern w:val="0"/>
                <w:sz w:val="18"/>
                <w:szCs w:val="18"/>
                <w:shd w:val="clear" w:color="auto" w:fill="FFFFFF"/>
                <w:lang w:eastAsia="en-US" w:bidi="en-US"/>
              </w:rPr>
              <w:t>1 / (0</w:t>
            </w:r>
            <w:r>
              <w:rPr>
                <w:rFonts w:hint="eastAsia" w:ascii="宋体" w:hAnsi="宋体" w:eastAsia="宋体" w:cs="宋体"/>
                <w:bCs/>
                <w:color w:val="auto"/>
                <w:kern w:val="0"/>
                <w:sz w:val="18"/>
                <w:szCs w:val="18"/>
                <w:shd w:val="clear" w:color="auto" w:fill="FFFFFF"/>
                <w:lang w:bidi="en-US"/>
              </w:rPr>
              <w:t>，</w:t>
            </w:r>
            <w:r>
              <w:rPr>
                <w:rFonts w:hint="eastAsia" w:ascii="宋体" w:hAnsi="宋体" w:eastAsia="宋体" w:cs="宋体"/>
                <w:bCs/>
                <w:color w:val="auto"/>
                <w:kern w:val="0"/>
                <w:sz w:val="18"/>
                <w:szCs w:val="18"/>
                <w:shd w:val="clear" w:color="auto" w:fill="FFFFFF"/>
                <w:lang w:eastAsia="en-US" w:bidi="en-US"/>
              </w:rPr>
              <w:t>1)</w:t>
            </w:r>
          </w:p>
        </w:tc>
      </w:tr>
    </w:tbl>
    <w:p>
      <w:pPr>
        <w:pStyle w:val="23"/>
        <w:tabs>
          <w:tab w:val="left" w:pos="0"/>
        </w:tabs>
        <w:spacing w:line="360" w:lineRule="auto"/>
        <w:ind w:left="2" w:firstLine="420" w:firstLineChars="200"/>
        <w:jc w:val="left"/>
        <w:rPr>
          <w:rFonts w:hint="eastAsia" w:ascii="宋体" w:hAnsi="宋体" w:cs="宋体"/>
          <w:color w:val="auto"/>
          <w:szCs w:val="21"/>
          <w:shd w:val="clear" w:color="auto" w:fill="FFFFFF"/>
        </w:rPr>
      </w:pPr>
    </w:p>
    <w:p>
      <w:pPr>
        <w:spacing w:beforeLines="50" w:line="360" w:lineRule="auto"/>
        <w:rPr>
          <w:rFonts w:ascii="黑体" w:hAnsi="黑体" w:eastAsia="黑体" w:cs="黑体"/>
          <w:color w:val="auto"/>
          <w:spacing w:val="-2"/>
          <w:szCs w:val="21"/>
        </w:rPr>
      </w:pPr>
      <w:r>
        <w:rPr>
          <w:rFonts w:hint="eastAsia" w:ascii="黑体" w:hAnsi="黑体" w:eastAsia="黑体" w:cs="黑体"/>
          <w:color w:val="auto"/>
          <w:spacing w:val="-2"/>
          <w:szCs w:val="21"/>
        </w:rPr>
        <w:t xml:space="preserve">8.3.5  </w:t>
      </w:r>
      <w:r>
        <w:rPr>
          <w:rFonts w:hint="eastAsia" w:ascii="黑体" w:hAnsi="黑体" w:eastAsia="黑体" w:cs="黑体"/>
          <w:color w:val="auto"/>
          <w:spacing w:val="-2"/>
          <w:szCs w:val="21"/>
          <w:lang w:val="en-US" w:eastAsia="zh-CN"/>
        </w:rPr>
        <w:t xml:space="preserve"> </w:t>
      </w:r>
      <w:r>
        <w:rPr>
          <w:rFonts w:hint="eastAsia" w:ascii="黑体" w:hAnsi="黑体" w:eastAsia="黑体" w:cs="黑体"/>
          <w:color w:val="auto"/>
          <w:spacing w:val="-2"/>
          <w:szCs w:val="21"/>
        </w:rPr>
        <w:t>检验程序</w:t>
      </w:r>
    </w:p>
    <w:p>
      <w:pPr>
        <w:pStyle w:val="23"/>
        <w:keepNext w:val="0"/>
        <w:keepLines w:val="0"/>
        <w:pageBreakBefore w:val="0"/>
        <w:widowControl w:val="0"/>
        <w:tabs>
          <w:tab w:val="left" w:pos="0"/>
        </w:tabs>
        <w:kinsoku/>
        <w:wordWrap/>
        <w:overflowPunct/>
        <w:topLinePunct w:val="0"/>
        <w:autoSpaceDE/>
        <w:autoSpaceDN/>
        <w:bidi w:val="0"/>
        <w:adjustRightInd/>
        <w:snapToGrid/>
        <w:spacing w:line="240" w:lineRule="auto"/>
        <w:ind w:left="0" w:firstLine="420" w:firstLineChars="200"/>
        <w:jc w:val="left"/>
        <w:textAlignment w:val="auto"/>
        <w:rPr>
          <w:rFonts w:ascii="宋体" w:hAnsi="宋体" w:cs="宋体"/>
          <w:color w:val="auto"/>
          <w:szCs w:val="21"/>
          <w:shd w:val="clear" w:color="auto" w:fill="FFFFFF"/>
        </w:rPr>
      </w:pPr>
      <w:r>
        <w:rPr>
          <w:rFonts w:hint="eastAsia" w:ascii="宋体" w:hAnsi="宋体" w:cs="宋体"/>
          <w:color w:val="auto"/>
          <w:szCs w:val="21"/>
          <w:shd w:val="clear" w:color="auto" w:fill="FFFFFF"/>
        </w:rPr>
        <w:t>型式检验的最小样品数为</w:t>
      </w:r>
      <w:r>
        <w:rPr>
          <w:rFonts w:ascii="宋体" w:hAnsi="宋体" w:cs="宋体"/>
          <w:color w:val="auto"/>
          <w:szCs w:val="21"/>
          <w:shd w:val="clear" w:color="auto" w:fill="FFFFFF"/>
        </w:rPr>
        <w:t>3个，样品应按照表5的程序测试。</w:t>
      </w:r>
      <w:r>
        <w:rPr>
          <w:rFonts w:hint="eastAsia" w:ascii="宋体" w:hAnsi="宋体" w:cs="宋体"/>
          <w:color w:val="auto"/>
          <w:szCs w:val="21"/>
          <w:shd w:val="clear" w:color="auto" w:fill="FFFFFF"/>
        </w:rPr>
        <w:t>表面耐腐蚀性能</w:t>
      </w:r>
      <w:r>
        <w:rPr>
          <w:rFonts w:ascii="宋体" w:hAnsi="宋体" w:cs="宋体"/>
          <w:color w:val="auto"/>
          <w:szCs w:val="21"/>
          <w:shd w:val="clear" w:color="auto" w:fill="FFFFFF"/>
        </w:rPr>
        <w:t>应另外增加3个样品单独进行试验。详见表5。</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黑体" w:hAnsi="黑体" w:eastAsia="黑体" w:cs="黑体"/>
          <w:color w:val="auto"/>
        </w:rPr>
      </w:pPr>
      <w:r>
        <w:rPr>
          <w:rFonts w:hint="eastAsia" w:ascii="黑体" w:hAnsi="黑体" w:eastAsia="黑体" w:cs="黑体"/>
          <w:color w:val="auto"/>
        </w:rPr>
        <w:t>表5 程序检验</w:t>
      </w:r>
    </w:p>
    <w:tbl>
      <w:tblPr>
        <w:tblStyle w:val="11"/>
        <w:tblW w:w="8497" w:type="dxa"/>
        <w:tblInd w:w="5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3254"/>
        <w:gridCol w:w="2152"/>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程序</w:t>
            </w:r>
          </w:p>
        </w:tc>
        <w:tc>
          <w:tcPr>
            <w:tcW w:w="3254"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样品1</w:t>
            </w:r>
          </w:p>
        </w:tc>
        <w:tc>
          <w:tcPr>
            <w:tcW w:w="2152"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样品2</w:t>
            </w:r>
          </w:p>
        </w:tc>
        <w:tc>
          <w:tcPr>
            <w:tcW w:w="2321" w:type="dxa"/>
            <w:tcBorders>
              <w:top w:val="single" w:color="auto" w:sz="12" w:space="0"/>
              <w:left w:val="single" w:color="auto" w:sz="12" w:space="0"/>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样品3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12" w:space="0"/>
              <w:lef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1</w:t>
            </w:r>
          </w:p>
        </w:tc>
        <w:tc>
          <w:tcPr>
            <w:tcW w:w="3254" w:type="dxa"/>
            <w:tcBorders>
              <w:top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外观、螺纹、装配、尺寸</w:t>
            </w:r>
          </w:p>
        </w:tc>
        <w:tc>
          <w:tcPr>
            <w:tcW w:w="2152" w:type="dxa"/>
            <w:tcBorders>
              <w:top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试验压力</w:t>
            </w:r>
          </w:p>
        </w:tc>
        <w:tc>
          <w:tcPr>
            <w:tcW w:w="2321" w:type="dxa"/>
            <w:tcBorders>
              <w:top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表面耐腐蚀性能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0" w:type="dxa"/>
            <w:tcBorders>
              <w:left w:val="single" w:color="auto" w:sz="12" w:space="0"/>
              <w:bottom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2</w:t>
            </w:r>
          </w:p>
        </w:tc>
        <w:tc>
          <w:tcPr>
            <w:tcW w:w="3254" w:type="dxa"/>
            <w:tcBorders>
              <w:bottom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涂层</w:t>
            </w:r>
            <w:r>
              <w:rPr>
                <w:rFonts w:hint="eastAsia" w:ascii="宋体" w:hAnsi="宋体" w:eastAsia="宋体" w:cs="宋体"/>
                <w:bCs/>
                <w:color w:val="auto"/>
                <w:kern w:val="0"/>
                <w:sz w:val="18"/>
                <w:szCs w:val="18"/>
                <w:shd w:val="clear" w:color="auto" w:fill="FFFFFF"/>
                <w:lang w:bidi="en-US"/>
              </w:rPr>
              <w:t>、</w:t>
            </w:r>
            <w:r>
              <w:rPr>
                <w:rFonts w:hint="eastAsia" w:ascii="宋体" w:hAnsi="宋体" w:eastAsia="宋体" w:cs="宋体"/>
                <w:bCs/>
                <w:color w:val="auto"/>
                <w:kern w:val="0"/>
                <w:sz w:val="18"/>
                <w:szCs w:val="18"/>
                <w:shd w:val="clear" w:color="auto" w:fill="FFFFFF"/>
                <w:lang w:eastAsia="en-US" w:bidi="en-US"/>
              </w:rPr>
              <w:t>附着强度</w:t>
            </w:r>
          </w:p>
        </w:tc>
        <w:tc>
          <w:tcPr>
            <w:tcW w:w="2152" w:type="dxa"/>
            <w:tcBorders>
              <w:bottom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bidi="en-US"/>
              </w:rPr>
            </w:pPr>
            <w:r>
              <w:rPr>
                <w:rFonts w:hint="eastAsia" w:ascii="宋体" w:hAnsi="宋体" w:eastAsia="宋体" w:cs="宋体"/>
                <w:bCs/>
                <w:color w:val="auto"/>
                <w:kern w:val="0"/>
                <w:sz w:val="18"/>
                <w:szCs w:val="18"/>
                <w:shd w:val="clear" w:color="auto" w:fill="FFFFFF"/>
                <w:lang w:bidi="en-US"/>
              </w:rPr>
              <w:t>—</w:t>
            </w:r>
          </w:p>
        </w:tc>
        <w:tc>
          <w:tcPr>
            <w:tcW w:w="2321" w:type="dxa"/>
            <w:tcBorders>
              <w:bottom w:val="single" w:color="auto" w:sz="12" w:space="0"/>
              <w:right w:val="single" w:color="auto" w:sz="12" w:space="0"/>
            </w:tcBorders>
            <w:noWrap w:val="0"/>
            <w:vAlign w:val="center"/>
          </w:tcPr>
          <w:p>
            <w:pPr>
              <w:autoSpaceDE w:val="0"/>
              <w:autoSpaceDN w:val="0"/>
              <w:jc w:val="center"/>
              <w:rPr>
                <w:rFonts w:hint="eastAsia" w:ascii="宋体" w:hAnsi="宋体" w:eastAsia="宋体" w:cs="宋体"/>
                <w:bCs/>
                <w:color w:val="auto"/>
                <w:kern w:val="0"/>
                <w:sz w:val="18"/>
                <w:szCs w:val="18"/>
                <w:shd w:val="clear" w:color="auto" w:fill="FFFFFF"/>
                <w:lang w:eastAsia="en-US" w:bidi="en-US"/>
              </w:rPr>
            </w:pPr>
            <w:r>
              <w:rPr>
                <w:rFonts w:hint="eastAsia" w:ascii="宋体" w:hAnsi="宋体" w:eastAsia="宋体" w:cs="宋体"/>
                <w:bCs/>
                <w:color w:val="auto"/>
                <w:kern w:val="0"/>
                <w:sz w:val="18"/>
                <w:szCs w:val="18"/>
                <w:shd w:val="clear" w:color="auto" w:fill="FFFFFF"/>
                <w:lang w:eastAsia="en-US" w:bidi="en-US"/>
              </w:rPr>
              <w:t>—</w:t>
            </w:r>
          </w:p>
        </w:tc>
      </w:tr>
    </w:tbl>
    <w:p>
      <w:pPr>
        <w:pStyle w:val="27"/>
        <w:keepNext w:val="0"/>
        <w:keepLines w:val="0"/>
        <w:pageBreakBefore w:val="0"/>
        <w:widowControl/>
        <w:numPr>
          <w:ilvl w:val="0"/>
          <w:numId w:val="0"/>
        </w:numPr>
        <w:kinsoku/>
        <w:wordWrap/>
        <w:overflowPunct/>
        <w:topLinePunct w:val="0"/>
        <w:autoSpaceDE/>
        <w:autoSpaceDN/>
        <w:bidi w:val="0"/>
        <w:adjustRightInd/>
        <w:snapToGrid w:val="0"/>
        <w:spacing w:before="313" w:beforeLines="100" w:after="313" w:afterLines="100"/>
        <w:ind w:leftChars="0"/>
        <w:textAlignment w:val="auto"/>
        <w:rPr>
          <w:rFonts w:ascii="Times New Roman"/>
          <w:color w:val="auto"/>
          <w:szCs w:val="22"/>
        </w:rPr>
      </w:pPr>
      <w:bookmarkStart w:id="78" w:name="_bookmark22"/>
      <w:bookmarkEnd w:id="78"/>
      <w:bookmarkStart w:id="79" w:name="_Toc4139"/>
      <w:bookmarkStart w:id="80" w:name="_Toc74298573"/>
      <w:bookmarkStart w:id="81" w:name="_Toc25342"/>
      <w:bookmarkStart w:id="82" w:name="_Toc15806"/>
      <w:bookmarkStart w:id="83" w:name="_Toc4620"/>
      <w:bookmarkStart w:id="84" w:name="_Toc19813"/>
      <w:r>
        <w:rPr>
          <w:rFonts w:hint="eastAsia" w:ascii="黑体" w:hAnsi="黑体" w:eastAsia="黑体" w:cs="黑体"/>
          <w:color w:val="auto"/>
          <w:szCs w:val="22"/>
          <w:lang w:val="en-US" w:eastAsia="zh-CN"/>
        </w:rPr>
        <w:t xml:space="preserve">9  </w:t>
      </w:r>
      <w:r>
        <w:rPr>
          <w:rFonts w:hint="eastAsia" w:ascii="Times New Roman"/>
          <w:color w:val="auto"/>
          <w:szCs w:val="22"/>
          <w:lang w:val="en-US" w:eastAsia="zh-CN"/>
        </w:rPr>
        <w:t xml:space="preserve"> </w:t>
      </w:r>
      <w:r>
        <w:rPr>
          <w:rFonts w:hint="eastAsia" w:ascii="Times New Roman"/>
          <w:color w:val="auto"/>
          <w:szCs w:val="22"/>
        </w:rPr>
        <w:t>标志</w:t>
      </w:r>
      <w:r>
        <w:rPr>
          <w:rFonts w:ascii="Times New Roman"/>
          <w:color w:val="auto"/>
          <w:szCs w:val="22"/>
        </w:rPr>
        <w:t>、</w:t>
      </w:r>
      <w:r>
        <w:rPr>
          <w:rFonts w:hint="eastAsia" w:ascii="Times New Roman"/>
          <w:color w:val="auto"/>
          <w:szCs w:val="22"/>
        </w:rPr>
        <w:t>包装、运输</w:t>
      </w:r>
      <w:r>
        <w:rPr>
          <w:rFonts w:ascii="Times New Roman"/>
          <w:color w:val="auto"/>
          <w:szCs w:val="22"/>
        </w:rPr>
        <w:t>和</w:t>
      </w:r>
      <w:r>
        <w:rPr>
          <w:rFonts w:hint="eastAsia" w:ascii="Times New Roman"/>
          <w:color w:val="auto"/>
          <w:szCs w:val="22"/>
        </w:rPr>
        <w:t>贮存</w:t>
      </w:r>
      <w:bookmarkEnd w:id="79"/>
      <w:bookmarkEnd w:id="80"/>
    </w:p>
    <w:p>
      <w:pPr>
        <w:pStyle w:val="22"/>
        <w:numPr>
          <w:ilvl w:val="0"/>
          <w:numId w:val="0"/>
        </w:numPr>
        <w:spacing w:beforeLines="50" w:afterLines="50"/>
        <w:ind w:leftChars="0"/>
        <w:rPr>
          <w:rFonts w:hint="eastAsia" w:ascii="Times New Roman" w:hAnsi="Times New Roman" w:eastAsia="黑体" w:cs="Times New Roman"/>
          <w:color w:val="auto"/>
          <w:kern w:val="0"/>
          <w:sz w:val="21"/>
          <w:szCs w:val="22"/>
          <w:lang w:val="en-US" w:eastAsia="zh-CN" w:bidi="ar-SA"/>
        </w:rPr>
      </w:pPr>
      <w:r>
        <w:rPr>
          <w:rFonts w:hint="eastAsia" w:ascii="黑体" w:hAnsi="黑体" w:eastAsia="黑体" w:cs="黑体"/>
          <w:color w:val="auto"/>
          <w:kern w:val="0"/>
          <w:sz w:val="21"/>
          <w:szCs w:val="22"/>
          <w:lang w:val="en-US" w:eastAsia="zh-CN" w:bidi="ar-SA"/>
        </w:rPr>
        <w:t xml:space="preserve">9.1 </w:t>
      </w:r>
      <w:r>
        <w:rPr>
          <w:rFonts w:hint="eastAsia" w:ascii="Times New Roman" w:hAnsi="Times New Roman" w:eastAsia="黑体" w:cs="Times New Roman"/>
          <w:color w:val="auto"/>
          <w:kern w:val="0"/>
          <w:sz w:val="21"/>
          <w:szCs w:val="22"/>
          <w:lang w:val="en-US" w:eastAsia="zh-CN" w:bidi="ar-SA"/>
        </w:rPr>
        <w:t xml:space="preserve">  标志</w:t>
      </w:r>
    </w:p>
    <w:p>
      <w:pPr>
        <w:pStyle w:val="22"/>
        <w:numPr>
          <w:ilvl w:val="0"/>
          <w:numId w:val="0"/>
        </w:numPr>
        <w:spacing w:beforeLines="50" w:afterLines="50"/>
        <w:ind w:firstLine="420" w:firstLineChars="200"/>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rPr>
        <w:t>产品上</w:t>
      </w:r>
      <w:r>
        <w:rPr>
          <w:rFonts w:hint="eastAsia" w:asciiTheme="minorEastAsia" w:hAnsiTheme="minorEastAsia" w:eastAsiaTheme="minorEastAsia"/>
          <w:color w:val="auto"/>
          <w:lang w:val="en-US" w:eastAsia="zh-CN"/>
        </w:rPr>
        <w:t>应有明显</w:t>
      </w:r>
      <w:r>
        <w:rPr>
          <w:rFonts w:hint="eastAsia" w:asciiTheme="minorEastAsia" w:hAnsiTheme="minorEastAsia" w:eastAsiaTheme="minorEastAsia"/>
          <w:color w:val="auto"/>
        </w:rPr>
        <w:t>清晰</w:t>
      </w:r>
      <w:r>
        <w:rPr>
          <w:rFonts w:hint="eastAsia" w:asciiTheme="minorEastAsia" w:hAnsiTheme="minorEastAsia" w:eastAsiaTheme="minorEastAsia"/>
          <w:color w:val="auto"/>
          <w:lang w:val="en-US" w:eastAsia="zh-CN"/>
        </w:rPr>
        <w:t>、不易涂改的注册商标。</w:t>
      </w:r>
    </w:p>
    <w:p>
      <w:pPr>
        <w:pStyle w:val="22"/>
        <w:keepNext w:val="0"/>
        <w:keepLines w:val="0"/>
        <w:pageBreakBefore w:val="0"/>
        <w:widowControl/>
        <w:numPr>
          <w:ilvl w:val="0"/>
          <w:numId w:val="0"/>
        </w:numPr>
        <w:kinsoku/>
        <w:wordWrap/>
        <w:overflowPunct/>
        <w:topLinePunct w:val="0"/>
        <w:autoSpaceDE w:val="0"/>
        <w:autoSpaceDN w:val="0"/>
        <w:bidi w:val="0"/>
        <w:adjustRightInd/>
        <w:snapToGrid/>
        <w:spacing w:beforeLines="50" w:afterLines="50"/>
        <w:ind w:leftChars="0"/>
        <w:textAlignment w:val="auto"/>
        <w:rPr>
          <w:rFonts w:ascii="Times New Roman" w:hAnsi="Times New Roman" w:eastAsia="黑体"/>
          <w:color w:val="auto"/>
        </w:rPr>
      </w:pPr>
      <w:r>
        <w:rPr>
          <w:rFonts w:hint="eastAsia" w:ascii="黑体" w:hAnsi="黑体" w:eastAsia="黑体" w:cs="黑体"/>
          <w:color w:val="auto"/>
          <w:kern w:val="0"/>
          <w:sz w:val="21"/>
          <w:szCs w:val="22"/>
          <w:lang w:val="en-US" w:eastAsia="zh-CN" w:bidi="ar-SA"/>
        </w:rPr>
        <w:t>9.2</w:t>
      </w:r>
      <w:r>
        <w:rPr>
          <w:rFonts w:hint="eastAsia" w:ascii="黑体" w:hAnsi="黑体" w:eastAsia="黑体" w:cs="黑体"/>
          <w:color w:val="auto"/>
          <w:lang w:val="en-US" w:eastAsia="zh-CN"/>
        </w:rPr>
        <w:t xml:space="preserve">   </w:t>
      </w:r>
      <w:r>
        <w:rPr>
          <w:rFonts w:hint="eastAsia" w:ascii="Times New Roman" w:hAnsi="Times New Roman" w:eastAsia="黑体"/>
          <w:color w:val="auto"/>
        </w:rPr>
        <w:t>包装</w:t>
      </w:r>
    </w:p>
    <w:p>
      <w:pPr>
        <w:pStyle w:val="22"/>
        <w:numPr>
          <w:ilvl w:val="0"/>
          <w:numId w:val="0"/>
        </w:numPr>
        <w:spacing w:beforeLines="50" w:afterLines="50"/>
        <w:ind w:firstLine="420" w:firstLineChars="200"/>
        <w:rPr>
          <w:rFonts w:hint="eastAsia" w:asciiTheme="minorEastAsia" w:hAnsiTheme="minorEastAsia" w:eastAsiaTheme="minorEastAsia"/>
          <w:color w:val="auto"/>
          <w:lang w:eastAsia="zh-CN"/>
        </w:rPr>
      </w:pPr>
      <w:r>
        <w:rPr>
          <w:rFonts w:hint="eastAsia" w:asciiTheme="minorEastAsia" w:hAnsiTheme="minorEastAsia" w:eastAsiaTheme="minorEastAsia"/>
          <w:color w:val="auto"/>
        </w:rPr>
        <w:t>产品包装应标明产品名称、产品型号、商标、制造厂名称</w:t>
      </w:r>
      <w:r>
        <w:rPr>
          <w:rFonts w:hint="eastAsia" w:asciiTheme="minorEastAsia" w:hAnsiTheme="minorEastAsia" w:eastAsiaTheme="minorEastAsia"/>
          <w:color w:val="auto"/>
          <w:lang w:eastAsia="zh-CN"/>
        </w:rPr>
        <w:t>和厂址及采用的标准号。</w:t>
      </w:r>
      <w:r>
        <w:rPr>
          <w:rFonts w:hint="eastAsia" w:asciiTheme="minorEastAsia" w:hAnsiTheme="minorEastAsia" w:eastAsiaTheme="minorEastAsia"/>
          <w:color w:val="auto"/>
        </w:rPr>
        <w:t>包装内应附有产品合格证和安装使用说明书，如有附件和备件，应有装箱清单。产品合格证应包含产品名称、商标或制造厂名称、检验员代码、生产日期。</w:t>
      </w:r>
      <w:r>
        <w:rPr>
          <w:rFonts w:hint="eastAsia" w:asciiTheme="minorEastAsia" w:hAnsiTheme="minorEastAsia" w:eastAsiaTheme="minorEastAsia"/>
          <w:color w:val="auto"/>
          <w:lang w:eastAsia="zh-CN"/>
        </w:rPr>
        <w:t>每套产品应分别包装，避免产品之间发生碰撞。</w:t>
      </w:r>
    </w:p>
    <w:p>
      <w:pPr>
        <w:pStyle w:val="22"/>
        <w:numPr>
          <w:ilvl w:val="0"/>
          <w:numId w:val="0"/>
        </w:numPr>
        <w:spacing w:beforeLines="50" w:afterLines="50"/>
        <w:ind w:leftChars="0"/>
        <w:rPr>
          <w:rFonts w:hint="eastAsia" w:ascii="Times New Roman" w:hAnsi="Times New Roman" w:eastAsia="黑体" w:cs="Times New Roman"/>
          <w:color w:val="auto"/>
          <w:kern w:val="0"/>
          <w:sz w:val="21"/>
          <w:szCs w:val="22"/>
          <w:lang w:val="en-US" w:eastAsia="zh-CN" w:bidi="ar-SA"/>
        </w:rPr>
      </w:pPr>
      <w:r>
        <w:rPr>
          <w:rFonts w:hint="eastAsia" w:ascii="黑体" w:hAnsi="黑体" w:eastAsia="黑体" w:cs="黑体"/>
          <w:color w:val="auto"/>
          <w:kern w:val="0"/>
          <w:sz w:val="21"/>
          <w:szCs w:val="22"/>
          <w:lang w:val="en-US" w:eastAsia="zh-CN" w:bidi="ar-SA"/>
        </w:rPr>
        <w:t>9.3</w:t>
      </w:r>
      <w:r>
        <w:rPr>
          <w:rFonts w:hint="eastAsia" w:ascii="Times New Roman" w:hAnsi="Times New Roman" w:eastAsia="黑体" w:cs="Times New Roman"/>
          <w:color w:val="auto"/>
          <w:kern w:val="0"/>
          <w:sz w:val="21"/>
          <w:szCs w:val="22"/>
          <w:lang w:val="en-US" w:eastAsia="zh-CN" w:bidi="ar-SA"/>
        </w:rPr>
        <w:t xml:space="preserve">   运输</w:t>
      </w:r>
    </w:p>
    <w:p>
      <w:pPr>
        <w:pStyle w:val="22"/>
        <w:numPr>
          <w:ilvl w:val="0"/>
          <w:numId w:val="0"/>
        </w:numPr>
        <w:spacing w:beforeLines="50" w:afterLines="50"/>
        <w:ind w:leftChars="0"/>
        <w:rPr>
          <w:rFonts w:asciiTheme="minorEastAsia" w:hAnsiTheme="minorEastAsia" w:eastAsiaTheme="minorEastAsia"/>
          <w:color w:val="auto"/>
        </w:rPr>
      </w:pPr>
      <w:r>
        <w:rPr>
          <w:rFonts w:hint="eastAsia" w:ascii="Times New Roman" w:hAnsi="Times New Roman" w:eastAsia="黑体" w:cs="Times New Roman"/>
          <w:color w:val="auto"/>
          <w:kern w:val="0"/>
          <w:sz w:val="21"/>
          <w:szCs w:val="22"/>
          <w:lang w:val="en-US" w:eastAsia="zh-CN" w:bidi="ar-SA"/>
        </w:rPr>
        <w:t xml:space="preserve">  </w:t>
      </w: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产品在运输过程中应</w:t>
      </w:r>
      <w:r>
        <w:rPr>
          <w:rFonts w:hint="eastAsia" w:asciiTheme="minorEastAsia" w:hAnsiTheme="minorEastAsia" w:eastAsiaTheme="minorEastAsia"/>
          <w:color w:val="auto"/>
          <w:lang w:eastAsia="zh-CN"/>
        </w:rPr>
        <w:t>避免冲击、挤压、</w:t>
      </w:r>
      <w:r>
        <w:rPr>
          <w:rFonts w:hint="eastAsia" w:asciiTheme="minorEastAsia" w:hAnsiTheme="minorEastAsia" w:eastAsiaTheme="minorEastAsia"/>
          <w:color w:val="auto"/>
        </w:rPr>
        <w:t>雨淋、受潮</w:t>
      </w:r>
      <w:r>
        <w:rPr>
          <w:rFonts w:hint="eastAsia" w:asciiTheme="minorEastAsia" w:hAnsiTheme="minorEastAsia" w:eastAsiaTheme="minorEastAsia"/>
          <w:color w:val="auto"/>
          <w:lang w:eastAsia="zh-CN"/>
        </w:rPr>
        <w:t>及化学品的腐蚀</w:t>
      </w:r>
      <w:r>
        <w:rPr>
          <w:rFonts w:hint="eastAsia" w:asciiTheme="minorEastAsia" w:hAnsiTheme="minorEastAsia" w:eastAsiaTheme="minorEastAsia"/>
          <w:color w:val="auto"/>
        </w:rPr>
        <w:t>。</w:t>
      </w:r>
    </w:p>
    <w:p>
      <w:pPr>
        <w:pStyle w:val="22"/>
        <w:numPr>
          <w:ilvl w:val="0"/>
          <w:numId w:val="0"/>
        </w:numPr>
        <w:spacing w:beforeLines="50" w:afterLines="50"/>
        <w:ind w:leftChars="0"/>
        <w:rPr>
          <w:rFonts w:hint="eastAsia" w:ascii="黑体" w:hAnsi="黑体" w:eastAsia="黑体" w:cs="黑体"/>
          <w:color w:val="auto"/>
          <w:kern w:val="0"/>
          <w:sz w:val="21"/>
          <w:szCs w:val="22"/>
          <w:lang w:val="en-US" w:eastAsia="zh-CN" w:bidi="ar-SA"/>
        </w:rPr>
      </w:pPr>
      <w:r>
        <w:rPr>
          <w:rFonts w:hint="eastAsia" w:ascii="黑体" w:hAnsi="黑体" w:eastAsia="黑体" w:cs="黑体"/>
          <w:color w:val="auto"/>
          <w:kern w:val="0"/>
          <w:sz w:val="21"/>
          <w:szCs w:val="22"/>
          <w:lang w:val="en-US" w:eastAsia="zh-CN" w:bidi="ar-SA"/>
        </w:rPr>
        <w:t>9.4   贮存</w:t>
      </w:r>
    </w:p>
    <w:p>
      <w:pPr>
        <w:pStyle w:val="22"/>
        <w:ind w:left="0" w:leftChars="0" w:firstLine="420" w:firstLineChars="200"/>
        <w:rPr>
          <w:rFonts w:ascii="Times New Roman" w:hAnsi="Times New Roman" w:eastAsiaTheme="minorEastAsia"/>
          <w:color w:val="auto"/>
        </w:rPr>
      </w:pPr>
      <w:r>
        <w:rPr>
          <w:rFonts w:hint="eastAsia" w:ascii="Times New Roman" w:hAnsi="Times New Roman" w:eastAsiaTheme="minorEastAsia"/>
          <w:color w:val="auto"/>
        </w:rPr>
        <w:t>产品应贮存在通风良好、干燥的室内，不应与酸、碱及有腐蚀性的物品共贮。</w:t>
      </w:r>
    </w:p>
    <w:p>
      <w:pPr>
        <w:pStyle w:val="22"/>
        <w:spacing w:line="360" w:lineRule="auto"/>
        <w:ind w:firstLine="0" w:firstLineChars="0"/>
        <w:rPr>
          <w:rFonts w:ascii="Times New Roman" w:hAnsi="Times New Roman" w:eastAsiaTheme="minorEastAsia"/>
          <w:color w:val="auto"/>
        </w:rPr>
        <w:sectPr>
          <w:footerReference r:id="rId13" w:type="default"/>
          <w:footerReference r:id="rId14" w:type="even"/>
          <w:pgSz w:w="11906" w:h="16838"/>
          <w:pgMar w:top="1417" w:right="1417" w:bottom="1417" w:left="1417" w:header="1134" w:footer="1020" w:gutter="0"/>
          <w:pgBorders>
            <w:top w:val="none" w:sz="0" w:space="0"/>
            <w:left w:val="none" w:sz="0" w:space="0"/>
            <w:bottom w:val="none" w:sz="0" w:space="0"/>
            <w:right w:val="none" w:sz="0" w:space="0"/>
          </w:pgBorders>
          <w:pgNumType w:fmt="decimal" w:start="1"/>
          <w:cols w:space="0" w:num="1"/>
          <w:formProt w:val="0"/>
          <w:docGrid w:type="lines" w:linePitch="312" w:charSpace="0"/>
        </w:sectPr>
      </w:pPr>
    </w:p>
    <w:p>
      <w:pPr>
        <w:widowControl/>
        <w:jc w:val="center"/>
        <w:rPr>
          <w:rFonts w:ascii="黑体" w:eastAsia="黑体"/>
          <w:color w:val="auto"/>
        </w:rPr>
      </w:pPr>
      <w:r>
        <w:rPr>
          <w:rFonts w:hint="eastAsia" w:ascii="黑体" w:eastAsia="黑体"/>
          <w:color w:val="auto"/>
          <w:lang w:val="en-US" w:eastAsia="zh-CN"/>
        </w:rPr>
        <w:t xml:space="preserve">   </w:t>
      </w:r>
      <w:r>
        <w:rPr>
          <w:rFonts w:hint="eastAsia" w:ascii="黑体" w:eastAsia="黑体"/>
          <w:color w:val="auto"/>
        </w:rPr>
        <w:t>附</w:t>
      </w:r>
      <w:r>
        <w:rPr>
          <w:rFonts w:hint="eastAsia" w:ascii="黑体" w:eastAsia="黑体"/>
          <w:color w:val="auto"/>
          <w:lang w:val="en-US" w:eastAsia="zh-CN"/>
        </w:rPr>
        <w:t xml:space="preserve">  </w:t>
      </w:r>
      <w:r>
        <w:rPr>
          <w:rFonts w:hint="eastAsia" w:ascii="黑体" w:eastAsia="黑体"/>
          <w:color w:val="auto"/>
        </w:rPr>
        <w:t>录</w:t>
      </w:r>
      <w:r>
        <w:rPr>
          <w:rFonts w:hint="eastAsia" w:ascii="黑体" w:eastAsia="黑体"/>
          <w:color w:val="auto"/>
          <w:lang w:val="en-US" w:eastAsia="zh-CN"/>
        </w:rPr>
        <w:t xml:space="preserve">  </w:t>
      </w:r>
      <w:r>
        <w:rPr>
          <w:rFonts w:hint="eastAsia" w:ascii="黑体" w:eastAsia="黑体"/>
          <w:color w:val="auto"/>
        </w:rPr>
        <w:t>A</w:t>
      </w:r>
      <w:bookmarkEnd w:id="81"/>
      <w:bookmarkEnd w:id="82"/>
      <w:bookmarkEnd w:id="83"/>
      <w:bookmarkEnd w:id="84"/>
    </w:p>
    <w:p>
      <w:pPr>
        <w:pStyle w:val="4"/>
        <w:tabs>
          <w:tab w:val="left" w:pos="687"/>
          <w:tab w:val="left" w:pos="1108"/>
        </w:tabs>
        <w:spacing w:before="72"/>
        <w:ind w:left="265"/>
        <w:jc w:val="center"/>
        <w:outlineLvl w:val="0"/>
        <w:rPr>
          <w:rFonts w:ascii="黑体" w:eastAsia="黑体"/>
          <w:color w:val="auto"/>
        </w:rPr>
      </w:pPr>
      <w:bookmarkStart w:id="85" w:name="_Toc25576"/>
      <w:bookmarkStart w:id="86" w:name="_Toc31209"/>
      <w:r>
        <w:rPr>
          <w:rFonts w:hint="eastAsia" w:ascii="黑体" w:eastAsia="黑体"/>
          <w:color w:val="auto"/>
        </w:rPr>
        <w:t>（规范性）</w:t>
      </w:r>
      <w:bookmarkEnd w:id="85"/>
      <w:bookmarkEnd w:id="86"/>
    </w:p>
    <w:p>
      <w:pPr>
        <w:pStyle w:val="4"/>
        <w:tabs>
          <w:tab w:val="left" w:pos="687"/>
          <w:tab w:val="left" w:pos="1108"/>
        </w:tabs>
        <w:spacing w:before="72"/>
        <w:ind w:left="265"/>
        <w:jc w:val="center"/>
        <w:outlineLvl w:val="0"/>
        <w:rPr>
          <w:rStyle w:val="14"/>
          <w:color w:val="auto"/>
        </w:rPr>
      </w:pPr>
      <w:bookmarkStart w:id="87" w:name="_Toc11862"/>
      <w:bookmarkStart w:id="88" w:name="_Toc24367"/>
      <w:bookmarkStart w:id="89" w:name="_Toc958"/>
      <w:r>
        <w:rPr>
          <w:rFonts w:hint="eastAsia" w:ascii="黑体" w:eastAsia="黑体"/>
          <w:color w:val="auto"/>
        </w:rPr>
        <w:t>气阀尺寸</w:t>
      </w:r>
      <w:bookmarkEnd w:id="87"/>
      <w:bookmarkEnd w:id="88"/>
      <w:bookmarkEnd w:id="89"/>
    </w:p>
    <w:p>
      <w:pPr>
        <w:pStyle w:val="4"/>
        <w:tabs>
          <w:tab w:val="left" w:pos="687"/>
          <w:tab w:val="left" w:pos="1108"/>
        </w:tabs>
        <w:spacing w:before="72"/>
        <w:jc w:val="both"/>
        <w:outlineLvl w:val="0"/>
        <w:rPr>
          <w:rStyle w:val="14"/>
          <w:rFonts w:hint="eastAsia" w:ascii="宋体" w:hAnsi="宋体" w:eastAsia="宋体" w:cs="宋体"/>
          <w:color w:val="auto"/>
        </w:rPr>
      </w:pPr>
      <w:r>
        <w:rPr>
          <w:rFonts w:hint="eastAsia" w:ascii="黑体" w:hAnsi="黑体" w:eastAsia="黑体" w:cs="黑体"/>
          <w:color w:val="auto"/>
          <w:lang w:val="en-US" w:eastAsia="zh-CN"/>
        </w:rPr>
        <w:t xml:space="preserve">A.1 </w:t>
      </w:r>
      <w:r>
        <w:rPr>
          <w:rFonts w:hint="eastAsia" w:ascii="宋体" w:hAnsi="宋体" w:cs="宋体"/>
          <w:color w:val="auto"/>
          <w:lang w:val="en-US" w:eastAsia="zh-CN"/>
        </w:rPr>
        <w:t xml:space="preserve"> 单口气阀示意图，</w:t>
      </w:r>
      <w:r>
        <w:rPr>
          <w:rFonts w:hint="eastAsia" w:ascii="宋体" w:hAnsi="宋体" w:eastAsia="宋体" w:cs="宋体"/>
          <w:color w:val="auto"/>
        </w:rPr>
        <w:t>台式单口气阀</w:t>
      </w:r>
      <w:r>
        <w:rPr>
          <w:rFonts w:hint="eastAsia" w:ascii="宋体" w:hAnsi="宋体" w:eastAsia="宋体" w:cs="宋体"/>
          <w:color w:val="auto"/>
          <w:lang w:eastAsia="zh-CN"/>
        </w:rPr>
        <w:t>的尺寸要求见图</w:t>
      </w:r>
      <w:r>
        <w:rPr>
          <w:rFonts w:hint="eastAsia" w:ascii="宋体" w:hAnsi="宋体" w:eastAsia="宋体" w:cs="宋体"/>
          <w:color w:val="auto"/>
          <w:lang w:val="en-US" w:eastAsia="zh-CN"/>
        </w:rPr>
        <w:t>A-1</w:t>
      </w:r>
      <w:r>
        <w:rPr>
          <w:rFonts w:hint="eastAsia" w:ascii="宋体" w:hAnsi="宋体" w:cs="宋体"/>
          <w:color w:val="auto"/>
          <w:lang w:val="en-US" w:eastAsia="zh-CN"/>
        </w:rPr>
        <w:t>。</w:t>
      </w:r>
    </w:p>
    <w:p>
      <w:pPr>
        <w:pStyle w:val="4"/>
        <w:tabs>
          <w:tab w:val="left" w:pos="687"/>
          <w:tab w:val="left" w:pos="1108"/>
        </w:tabs>
        <w:spacing w:before="72"/>
        <w:ind w:left="265"/>
        <w:jc w:val="center"/>
        <w:rPr>
          <w:rFonts w:ascii="黑体" w:eastAsia="黑体"/>
          <w:color w:val="auto"/>
        </w:rPr>
      </w:pPr>
      <w:r>
        <w:rPr>
          <w:rFonts w:ascii="黑体" w:eastAsia="黑体"/>
          <w:color w:val="auto"/>
        </w:rPr>
        <w:drawing>
          <wp:inline distT="0" distB="0" distL="114300" distR="114300">
            <wp:extent cx="1870075" cy="2073910"/>
            <wp:effectExtent l="0" t="0" r="15875" b="2540"/>
            <wp:docPr id="8" name="图片 13" descr="16269459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1626945953(1)"/>
                    <pic:cNvPicPr>
                      <a:picLocks noChangeAspect="1"/>
                    </pic:cNvPicPr>
                  </pic:nvPicPr>
                  <pic:blipFill>
                    <a:blip r:embed="rId22"/>
                    <a:stretch>
                      <a:fillRect/>
                    </a:stretch>
                  </pic:blipFill>
                  <pic:spPr>
                    <a:xfrm>
                      <a:off x="0" y="0"/>
                      <a:ext cx="1870075" cy="2073910"/>
                    </a:xfrm>
                    <a:prstGeom prst="rect">
                      <a:avLst/>
                    </a:prstGeom>
                    <a:noFill/>
                    <a:ln>
                      <a:noFill/>
                    </a:ln>
                  </pic:spPr>
                </pic:pic>
              </a:graphicData>
            </a:graphic>
          </wp:inline>
        </w:drawing>
      </w:r>
    </w:p>
    <w:p>
      <w:pPr>
        <w:spacing w:line="360" w:lineRule="auto"/>
        <w:jc w:val="center"/>
        <w:rPr>
          <w:rFonts w:hint="eastAsia" w:ascii="黑体" w:eastAsia="黑体"/>
          <w:color w:val="auto"/>
        </w:rPr>
      </w:pPr>
      <w:r>
        <w:rPr>
          <w:rFonts w:hint="eastAsia" w:ascii="黑体" w:eastAsia="黑体"/>
          <w:color w:val="auto"/>
        </w:rPr>
        <w:t>图A-1 单口气阀（台式）</w:t>
      </w:r>
    </w:p>
    <w:p>
      <w:pPr>
        <w:spacing w:line="360" w:lineRule="auto"/>
        <w:jc w:val="both"/>
        <w:rPr>
          <w:rFonts w:hint="eastAsia" w:ascii="宋体" w:hAnsi="宋体" w:eastAsia="宋体" w:cs="宋体"/>
          <w:color w:val="auto"/>
          <w:lang w:val="en-US"/>
        </w:rPr>
      </w:pPr>
      <w:r>
        <w:rPr>
          <w:rFonts w:hint="eastAsia" w:ascii="黑体" w:hAnsi="黑体" w:eastAsia="黑体" w:cs="黑体"/>
          <w:color w:val="auto"/>
          <w:lang w:val="en-US" w:eastAsia="zh-CN"/>
        </w:rPr>
        <w:t>A.2</w:t>
      </w:r>
      <w:r>
        <w:rPr>
          <w:rFonts w:hint="eastAsia" w:ascii="宋体" w:hAnsi="宋体" w:cs="宋体"/>
          <w:color w:val="auto"/>
          <w:lang w:val="en-US" w:eastAsia="zh-CN"/>
        </w:rPr>
        <w:t xml:space="preserve">  单口气阀示意图</w:t>
      </w:r>
      <w:r>
        <w:rPr>
          <w:rFonts w:hint="eastAsia" w:ascii="宋体" w:hAnsi="宋体" w:eastAsia="宋体" w:cs="宋体"/>
          <w:color w:val="auto"/>
          <w:lang w:val="en-US" w:eastAsia="zh-CN"/>
        </w:rPr>
        <w:t>，</w:t>
      </w:r>
      <w:r>
        <w:rPr>
          <w:rFonts w:hint="eastAsia" w:ascii="宋体" w:hAnsi="宋体" w:eastAsia="宋体" w:cs="宋体"/>
          <w:color w:val="auto"/>
          <w:lang w:eastAsia="zh-CN"/>
        </w:rPr>
        <w:t>壁</w:t>
      </w:r>
      <w:r>
        <w:rPr>
          <w:rFonts w:hint="eastAsia" w:ascii="宋体" w:hAnsi="宋体" w:eastAsia="宋体" w:cs="宋体"/>
          <w:color w:val="auto"/>
        </w:rPr>
        <w:t>式单口气阀</w:t>
      </w:r>
      <w:r>
        <w:rPr>
          <w:rFonts w:hint="eastAsia" w:ascii="宋体" w:hAnsi="宋体" w:eastAsia="宋体" w:cs="宋体"/>
          <w:color w:val="auto"/>
          <w:lang w:eastAsia="zh-CN"/>
        </w:rPr>
        <w:t>的尺寸要求见图</w:t>
      </w:r>
      <w:r>
        <w:rPr>
          <w:rFonts w:hint="eastAsia" w:ascii="宋体" w:hAnsi="宋体" w:eastAsia="宋体" w:cs="宋体"/>
          <w:color w:val="auto"/>
          <w:lang w:val="en-US" w:eastAsia="zh-CN"/>
        </w:rPr>
        <w:t>A-2</w:t>
      </w:r>
      <w:r>
        <w:rPr>
          <w:rFonts w:hint="eastAsia" w:ascii="宋体" w:hAnsi="宋体" w:cs="宋体"/>
          <w:color w:val="auto"/>
          <w:lang w:val="en-US" w:eastAsia="zh-CN"/>
        </w:rPr>
        <w:t>。</w:t>
      </w:r>
    </w:p>
    <w:p>
      <w:pPr>
        <w:pStyle w:val="4"/>
        <w:tabs>
          <w:tab w:val="left" w:pos="687"/>
          <w:tab w:val="left" w:pos="1108"/>
        </w:tabs>
        <w:spacing w:before="72"/>
        <w:ind w:left="265"/>
        <w:jc w:val="center"/>
        <w:rPr>
          <w:rFonts w:ascii="黑体" w:eastAsia="黑体"/>
          <w:color w:val="auto"/>
        </w:rPr>
      </w:pPr>
      <w:r>
        <w:rPr>
          <w:rFonts w:ascii="黑体" w:eastAsia="黑体"/>
          <w:color w:val="auto"/>
        </w:rPr>
        <w:drawing>
          <wp:inline distT="0" distB="0" distL="114300" distR="114300">
            <wp:extent cx="1988820" cy="1466215"/>
            <wp:effectExtent l="0" t="0" r="11430" b="635"/>
            <wp:docPr id="10" name="图片 14" descr="16269460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descr="1626946083(1)"/>
                    <pic:cNvPicPr>
                      <a:picLocks noChangeAspect="1"/>
                    </pic:cNvPicPr>
                  </pic:nvPicPr>
                  <pic:blipFill>
                    <a:blip r:embed="rId23"/>
                    <a:stretch>
                      <a:fillRect/>
                    </a:stretch>
                  </pic:blipFill>
                  <pic:spPr>
                    <a:xfrm>
                      <a:off x="0" y="0"/>
                      <a:ext cx="1988820" cy="1466215"/>
                    </a:xfrm>
                    <a:prstGeom prst="rect">
                      <a:avLst/>
                    </a:prstGeom>
                    <a:noFill/>
                    <a:ln>
                      <a:noFill/>
                    </a:ln>
                  </pic:spPr>
                </pic:pic>
              </a:graphicData>
            </a:graphic>
          </wp:inline>
        </w:drawing>
      </w:r>
    </w:p>
    <w:p>
      <w:pPr>
        <w:spacing w:line="360" w:lineRule="auto"/>
        <w:jc w:val="center"/>
        <w:rPr>
          <w:rFonts w:hint="eastAsia" w:ascii="黑体" w:eastAsia="黑体"/>
          <w:color w:val="auto"/>
        </w:rPr>
      </w:pPr>
      <w:r>
        <w:rPr>
          <w:rFonts w:hint="eastAsia" w:ascii="黑体" w:eastAsia="黑体"/>
          <w:color w:val="auto"/>
        </w:rPr>
        <w:t>图A-2 单口气阀（壁式）</w:t>
      </w:r>
    </w:p>
    <w:p>
      <w:pPr>
        <w:pStyle w:val="4"/>
        <w:tabs>
          <w:tab w:val="left" w:pos="687"/>
          <w:tab w:val="left" w:pos="1108"/>
        </w:tabs>
        <w:spacing w:before="72"/>
        <w:jc w:val="both"/>
        <w:outlineLvl w:val="0"/>
        <w:rPr>
          <w:rFonts w:hint="eastAsia" w:ascii="宋体" w:hAnsi="宋体" w:eastAsia="宋体" w:cs="宋体"/>
          <w:color w:val="auto"/>
        </w:rPr>
      </w:pPr>
      <w:r>
        <w:rPr>
          <w:rFonts w:hint="eastAsia" w:ascii="黑体" w:hAnsi="黑体" w:eastAsia="黑体" w:cs="黑体"/>
          <w:color w:val="auto"/>
          <w:lang w:val="en-US" w:eastAsia="zh-CN"/>
        </w:rPr>
        <w:t xml:space="preserve">A.3 </w:t>
      </w:r>
      <w:r>
        <w:rPr>
          <w:rFonts w:hint="eastAsia" w:ascii="宋体" w:hAnsi="宋体" w:cs="宋体"/>
          <w:color w:val="auto"/>
          <w:lang w:val="en-US" w:eastAsia="zh-CN"/>
        </w:rPr>
        <w:t xml:space="preserve"> 双口气阀示意</w:t>
      </w:r>
      <w:r>
        <w:rPr>
          <w:rFonts w:hint="eastAsia" w:ascii="宋体" w:hAnsi="宋体" w:eastAsia="宋体" w:cs="宋体"/>
          <w:color w:val="auto"/>
          <w:lang w:val="en-US" w:eastAsia="zh-CN"/>
        </w:rPr>
        <w:t>图，</w:t>
      </w:r>
      <w:r>
        <w:rPr>
          <w:rFonts w:hint="eastAsia" w:ascii="宋体" w:hAnsi="宋体" w:eastAsia="宋体" w:cs="宋体"/>
          <w:color w:val="auto"/>
        </w:rPr>
        <w:t>台式</w:t>
      </w:r>
      <w:r>
        <w:rPr>
          <w:rFonts w:hint="eastAsia" w:ascii="宋体" w:hAnsi="宋体" w:eastAsia="宋体" w:cs="宋体"/>
          <w:color w:val="auto"/>
          <w:lang w:eastAsia="zh-CN"/>
        </w:rPr>
        <w:t>双</w:t>
      </w:r>
      <w:r>
        <w:rPr>
          <w:rFonts w:hint="eastAsia" w:ascii="宋体" w:hAnsi="宋体" w:eastAsia="宋体" w:cs="宋体"/>
          <w:color w:val="auto"/>
        </w:rPr>
        <w:t>口气阀</w:t>
      </w:r>
      <w:r>
        <w:rPr>
          <w:rFonts w:hint="eastAsia" w:ascii="宋体" w:hAnsi="宋体" w:eastAsia="宋体" w:cs="宋体"/>
          <w:color w:val="auto"/>
          <w:lang w:eastAsia="zh-CN"/>
        </w:rPr>
        <w:t>的尺寸要求见图</w:t>
      </w:r>
      <w:r>
        <w:rPr>
          <w:rFonts w:hint="eastAsia" w:ascii="宋体" w:hAnsi="宋体" w:eastAsia="宋体" w:cs="宋体"/>
          <w:color w:val="auto"/>
          <w:lang w:val="en-US" w:eastAsia="zh-CN"/>
        </w:rPr>
        <w:t>A-3</w:t>
      </w:r>
      <w:r>
        <w:rPr>
          <w:rFonts w:hint="eastAsia" w:ascii="宋体" w:hAnsi="宋体" w:cs="宋体"/>
          <w:color w:val="auto"/>
          <w:lang w:val="en-US" w:eastAsia="zh-CN"/>
        </w:rPr>
        <w:t>。</w:t>
      </w:r>
    </w:p>
    <w:p>
      <w:pPr>
        <w:pStyle w:val="4"/>
        <w:tabs>
          <w:tab w:val="left" w:pos="687"/>
          <w:tab w:val="left" w:pos="1108"/>
        </w:tabs>
        <w:spacing w:before="72"/>
        <w:ind w:left="265"/>
        <w:jc w:val="center"/>
        <w:rPr>
          <w:rFonts w:ascii="黑体" w:eastAsia="黑体"/>
          <w:color w:val="auto"/>
        </w:rPr>
      </w:pPr>
      <w:r>
        <w:rPr>
          <w:rFonts w:ascii="黑体" w:eastAsia="黑体"/>
          <w:color w:val="auto"/>
        </w:rPr>
        <w:drawing>
          <wp:inline distT="0" distB="0" distL="114300" distR="114300">
            <wp:extent cx="3016885" cy="2921000"/>
            <wp:effectExtent l="0" t="0" r="12065" b="12700"/>
            <wp:docPr id="11" name="图片 11" descr="16269460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6946030(1)"/>
                    <pic:cNvPicPr>
                      <a:picLocks noChangeAspect="1"/>
                    </pic:cNvPicPr>
                  </pic:nvPicPr>
                  <pic:blipFill>
                    <a:blip r:embed="rId24"/>
                    <a:stretch>
                      <a:fillRect/>
                    </a:stretch>
                  </pic:blipFill>
                  <pic:spPr>
                    <a:xfrm>
                      <a:off x="0" y="0"/>
                      <a:ext cx="3016885" cy="2921000"/>
                    </a:xfrm>
                    <a:prstGeom prst="rect">
                      <a:avLst/>
                    </a:prstGeom>
                    <a:noFill/>
                    <a:ln>
                      <a:noFill/>
                    </a:ln>
                  </pic:spPr>
                </pic:pic>
              </a:graphicData>
            </a:graphic>
          </wp:inline>
        </w:drawing>
      </w:r>
    </w:p>
    <w:p>
      <w:pPr>
        <w:spacing w:line="360" w:lineRule="auto"/>
        <w:jc w:val="center"/>
        <w:rPr>
          <w:rFonts w:ascii="黑体" w:eastAsia="黑体"/>
          <w:color w:val="auto"/>
        </w:rPr>
      </w:pPr>
      <w:r>
        <w:rPr>
          <w:rFonts w:hint="eastAsia" w:ascii="黑体" w:eastAsia="黑体"/>
          <w:color w:val="auto"/>
        </w:rPr>
        <w:t>图A-3 双口气阀（台式）</w:t>
      </w:r>
    </w:p>
    <w:p>
      <w:pPr>
        <w:pStyle w:val="4"/>
        <w:tabs>
          <w:tab w:val="left" w:pos="687"/>
          <w:tab w:val="left" w:pos="1108"/>
        </w:tabs>
        <w:spacing w:before="72"/>
        <w:jc w:val="both"/>
        <w:outlineLvl w:val="0"/>
        <w:rPr>
          <w:rFonts w:hint="default" w:ascii="宋体" w:hAnsi="宋体" w:cs="宋体"/>
          <w:color w:val="auto"/>
          <w:lang w:val="en-US" w:eastAsia="zh-CN"/>
        </w:rPr>
      </w:pPr>
      <w:r>
        <w:rPr>
          <w:rFonts w:hint="eastAsia" w:ascii="黑体" w:hAnsi="黑体" w:eastAsia="黑体" w:cs="黑体"/>
          <w:color w:val="auto"/>
          <w:lang w:val="en-US" w:eastAsia="zh-CN"/>
        </w:rPr>
        <w:t xml:space="preserve">A.4 </w:t>
      </w:r>
      <w:r>
        <w:rPr>
          <w:rFonts w:hint="eastAsia" w:ascii="宋体" w:hAnsi="宋体" w:cs="宋体"/>
          <w:color w:val="auto"/>
          <w:lang w:val="en-US" w:eastAsia="zh-CN"/>
        </w:rPr>
        <w:t xml:space="preserve"> 遥控气阀示意</w:t>
      </w:r>
      <w:r>
        <w:rPr>
          <w:rFonts w:hint="eastAsia" w:ascii="宋体" w:hAnsi="宋体" w:eastAsia="宋体" w:cs="宋体"/>
          <w:color w:val="auto"/>
          <w:lang w:val="en-US" w:eastAsia="zh-CN"/>
        </w:rPr>
        <w:t>图</w:t>
      </w:r>
      <w:r>
        <w:rPr>
          <w:rFonts w:hint="eastAsia" w:ascii="宋体" w:hAnsi="宋体" w:cs="宋体"/>
          <w:color w:val="auto"/>
          <w:lang w:val="en-US" w:eastAsia="zh-CN"/>
        </w:rPr>
        <w:t>，壁式遥控气阀的尺寸要求见图A-4。</w:t>
      </w:r>
    </w:p>
    <w:p>
      <w:pPr>
        <w:spacing w:line="360" w:lineRule="auto"/>
        <w:jc w:val="center"/>
        <w:rPr>
          <w:rFonts w:ascii="黑体" w:eastAsia="黑体"/>
          <w:color w:val="auto"/>
        </w:rPr>
      </w:pPr>
      <w:r>
        <w:rPr>
          <w:rFonts w:hint="eastAsia" w:ascii="黑体" w:eastAsia="黑体"/>
          <w:color w:val="auto"/>
        </w:rPr>
        <w:drawing>
          <wp:inline distT="0" distB="0" distL="114300" distR="114300">
            <wp:extent cx="1710055" cy="1972945"/>
            <wp:effectExtent l="0" t="0" r="4445" b="8255"/>
            <wp:docPr id="12" name="图片 15" descr="16269456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1626945666(1)"/>
                    <pic:cNvPicPr>
                      <a:picLocks noChangeAspect="1"/>
                    </pic:cNvPicPr>
                  </pic:nvPicPr>
                  <pic:blipFill>
                    <a:blip r:embed="rId25"/>
                    <a:stretch>
                      <a:fillRect/>
                    </a:stretch>
                  </pic:blipFill>
                  <pic:spPr>
                    <a:xfrm>
                      <a:off x="0" y="0"/>
                      <a:ext cx="1710055" cy="1972945"/>
                    </a:xfrm>
                    <a:prstGeom prst="rect">
                      <a:avLst/>
                    </a:prstGeom>
                    <a:noFill/>
                    <a:ln>
                      <a:noFill/>
                    </a:ln>
                  </pic:spPr>
                </pic:pic>
              </a:graphicData>
            </a:graphic>
          </wp:inline>
        </w:drawing>
      </w:r>
    </w:p>
    <w:p>
      <w:pPr>
        <w:spacing w:line="360" w:lineRule="auto"/>
        <w:jc w:val="center"/>
        <w:rPr>
          <w:rFonts w:hint="eastAsia" w:ascii="黑体" w:eastAsia="黑体"/>
          <w:color w:val="auto"/>
        </w:rPr>
      </w:pPr>
      <w:r>
        <w:rPr>
          <w:rFonts w:hint="eastAsia" w:ascii="黑体" w:eastAsia="黑体"/>
          <w:color w:val="auto"/>
        </w:rPr>
        <w:t>图A-4 遥控气阀（壁式）</w:t>
      </w:r>
    </w:p>
    <w:p>
      <w:pPr>
        <w:pStyle w:val="4"/>
        <w:tabs>
          <w:tab w:val="left" w:pos="687"/>
          <w:tab w:val="left" w:pos="1108"/>
        </w:tabs>
        <w:spacing w:before="72"/>
        <w:ind w:left="265"/>
        <w:jc w:val="both"/>
        <w:outlineLvl w:val="0"/>
        <w:rPr>
          <w:rFonts w:hint="eastAsia" w:ascii="宋体" w:hAnsi="宋体" w:eastAsia="宋体" w:cs="宋体"/>
          <w:color w:val="auto"/>
        </w:rPr>
      </w:pPr>
      <w:r>
        <w:rPr>
          <w:rFonts w:hint="eastAsia" w:ascii="黑体" w:hAnsi="黑体" w:eastAsia="黑体" w:cs="黑体"/>
          <w:color w:val="auto"/>
          <w:lang w:val="en-US" w:eastAsia="zh-CN"/>
        </w:rPr>
        <w:t>A.5</w:t>
      </w:r>
      <w:r>
        <w:rPr>
          <w:rFonts w:hint="eastAsia" w:ascii="宋体" w:hAnsi="宋体" w:cs="宋体"/>
          <w:color w:val="auto"/>
          <w:lang w:val="en-US" w:eastAsia="zh-CN"/>
        </w:rPr>
        <w:t xml:space="preserve">  气考克示意</w:t>
      </w:r>
      <w:r>
        <w:rPr>
          <w:rFonts w:hint="eastAsia" w:ascii="宋体" w:hAnsi="宋体" w:eastAsia="宋体" w:cs="宋体"/>
          <w:color w:val="auto"/>
          <w:lang w:val="en-US" w:eastAsia="zh-CN"/>
        </w:rPr>
        <w:t>图，</w:t>
      </w:r>
      <w:r>
        <w:rPr>
          <w:rFonts w:hint="eastAsia" w:ascii="宋体" w:hAnsi="宋体" w:eastAsia="宋体" w:cs="宋体"/>
          <w:color w:val="auto"/>
          <w:lang w:eastAsia="zh-CN"/>
        </w:rPr>
        <w:t>壁式遥控气考克的尺寸要求见图</w:t>
      </w:r>
      <w:r>
        <w:rPr>
          <w:rFonts w:hint="eastAsia" w:ascii="宋体" w:hAnsi="宋体" w:eastAsia="宋体" w:cs="宋体"/>
          <w:color w:val="auto"/>
          <w:lang w:val="en-US" w:eastAsia="zh-CN"/>
        </w:rPr>
        <w:t>A-5</w:t>
      </w:r>
      <w:r>
        <w:rPr>
          <w:rFonts w:hint="eastAsia" w:ascii="宋体" w:hAnsi="宋体" w:cs="宋体"/>
          <w:color w:val="auto"/>
          <w:lang w:val="en-US" w:eastAsia="zh-CN"/>
        </w:rPr>
        <w:t>。</w:t>
      </w:r>
    </w:p>
    <w:p>
      <w:pPr>
        <w:spacing w:line="360" w:lineRule="auto"/>
        <w:jc w:val="center"/>
        <w:rPr>
          <w:rFonts w:ascii="黑体" w:eastAsia="黑体"/>
          <w:color w:val="auto"/>
        </w:rPr>
      </w:pPr>
      <w:r>
        <w:rPr>
          <w:rFonts w:ascii="黑体" w:eastAsia="黑体"/>
          <w:color w:val="auto"/>
        </w:rPr>
        <w:drawing>
          <wp:inline distT="0" distB="0" distL="114300" distR="114300">
            <wp:extent cx="1645920" cy="1566545"/>
            <wp:effectExtent l="0" t="0" r="11430" b="14605"/>
            <wp:docPr id="13" name="图片 8" descr="16269457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descr="1626945771(1)"/>
                    <pic:cNvPicPr>
                      <a:picLocks noChangeAspect="1"/>
                    </pic:cNvPicPr>
                  </pic:nvPicPr>
                  <pic:blipFill>
                    <a:blip r:embed="rId26"/>
                    <a:stretch>
                      <a:fillRect/>
                    </a:stretch>
                  </pic:blipFill>
                  <pic:spPr>
                    <a:xfrm>
                      <a:off x="0" y="0"/>
                      <a:ext cx="1645920" cy="1566545"/>
                    </a:xfrm>
                    <a:prstGeom prst="rect">
                      <a:avLst/>
                    </a:prstGeom>
                    <a:noFill/>
                    <a:ln>
                      <a:noFill/>
                    </a:ln>
                  </pic:spPr>
                </pic:pic>
              </a:graphicData>
            </a:graphic>
          </wp:inline>
        </w:drawing>
      </w:r>
    </w:p>
    <w:p>
      <w:pPr>
        <w:spacing w:line="360" w:lineRule="auto"/>
        <w:jc w:val="center"/>
        <w:rPr>
          <w:rFonts w:hint="eastAsia" w:ascii="黑体" w:eastAsia="黑体"/>
          <w:color w:val="auto"/>
        </w:rPr>
      </w:pPr>
      <w:r>
        <w:rPr>
          <w:rFonts w:hint="eastAsia" w:ascii="黑体" w:eastAsia="黑体"/>
          <w:color w:val="auto"/>
        </w:rPr>
        <w:t>图A-5 气考克（壁式）</w:t>
      </w:r>
    </w:p>
    <w:p>
      <w:pPr>
        <w:pStyle w:val="4"/>
        <w:tabs>
          <w:tab w:val="left" w:pos="687"/>
          <w:tab w:val="left" w:pos="1108"/>
        </w:tabs>
        <w:spacing w:before="72"/>
        <w:ind w:left="265"/>
        <w:jc w:val="both"/>
        <w:outlineLvl w:val="0"/>
        <w:rPr>
          <w:rFonts w:hint="eastAsia" w:ascii="宋体" w:hAnsi="宋体" w:eastAsia="宋体" w:cs="宋体"/>
          <w:color w:val="auto"/>
          <w:lang w:val="en-US" w:eastAsia="zh-CN"/>
        </w:rPr>
      </w:pPr>
      <w:r>
        <w:rPr>
          <w:rFonts w:hint="eastAsia" w:ascii="黑体" w:hAnsi="黑体" w:eastAsia="黑体" w:cs="黑体"/>
          <w:color w:val="auto"/>
          <w:lang w:val="en-US" w:eastAsia="zh-CN"/>
        </w:rPr>
        <w:t>A.6</w:t>
      </w:r>
      <w:r>
        <w:rPr>
          <w:rFonts w:hint="eastAsia" w:ascii="宋体" w:hAnsi="宋体" w:cs="宋体"/>
          <w:color w:val="auto"/>
          <w:lang w:val="en-US" w:eastAsia="zh-CN"/>
        </w:rPr>
        <w:t xml:space="preserve">  气考克</w:t>
      </w:r>
      <w:r>
        <w:rPr>
          <w:rFonts w:hint="eastAsia" w:ascii="宋体" w:hAnsi="宋体" w:eastAsia="宋体" w:cs="宋体"/>
          <w:color w:val="auto"/>
          <w:lang w:val="en-US" w:eastAsia="zh-CN"/>
        </w:rPr>
        <w:t>示意图，</w:t>
      </w:r>
      <w:r>
        <w:rPr>
          <w:rFonts w:hint="eastAsia" w:ascii="宋体" w:hAnsi="宋体" w:eastAsia="宋体" w:cs="宋体"/>
          <w:color w:val="auto"/>
          <w:lang w:eastAsia="zh-CN"/>
        </w:rPr>
        <w:t>壁式遥控气考克的尺寸要求见图</w:t>
      </w:r>
      <w:r>
        <w:rPr>
          <w:rFonts w:hint="eastAsia" w:ascii="宋体" w:hAnsi="宋体" w:eastAsia="宋体" w:cs="宋体"/>
          <w:color w:val="auto"/>
          <w:lang w:val="en-US" w:eastAsia="zh-CN"/>
        </w:rPr>
        <w:t>A-6</w:t>
      </w:r>
      <w:r>
        <w:rPr>
          <w:rFonts w:hint="eastAsia" w:ascii="宋体" w:hAnsi="宋体" w:cs="宋体"/>
          <w:color w:val="auto"/>
          <w:lang w:val="en-US" w:eastAsia="zh-CN"/>
        </w:rPr>
        <w:t>。</w:t>
      </w:r>
    </w:p>
    <w:p>
      <w:pPr>
        <w:spacing w:line="360" w:lineRule="auto"/>
        <w:jc w:val="center"/>
        <w:rPr>
          <w:rFonts w:ascii="黑体" w:eastAsia="黑体"/>
          <w:color w:val="auto"/>
        </w:rPr>
      </w:pPr>
      <w:r>
        <w:rPr>
          <w:rFonts w:hint="eastAsia" w:ascii="黑体" w:eastAsia="黑体"/>
          <w:color w:val="auto"/>
        </w:rPr>
        <w:drawing>
          <wp:inline distT="0" distB="0" distL="114300" distR="114300">
            <wp:extent cx="1995805" cy="1508125"/>
            <wp:effectExtent l="0" t="0" r="4445" b="15875"/>
            <wp:docPr id="14" name="图片 16" descr="16269458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descr="1626945841(1)"/>
                    <pic:cNvPicPr>
                      <a:picLocks noChangeAspect="1"/>
                    </pic:cNvPicPr>
                  </pic:nvPicPr>
                  <pic:blipFill>
                    <a:blip r:embed="rId27"/>
                    <a:stretch>
                      <a:fillRect/>
                    </a:stretch>
                  </pic:blipFill>
                  <pic:spPr>
                    <a:xfrm>
                      <a:off x="0" y="0"/>
                      <a:ext cx="1995805" cy="1508125"/>
                    </a:xfrm>
                    <a:prstGeom prst="rect">
                      <a:avLst/>
                    </a:prstGeom>
                    <a:noFill/>
                    <a:ln>
                      <a:noFill/>
                    </a:ln>
                  </pic:spPr>
                </pic:pic>
              </a:graphicData>
            </a:graphic>
          </wp:inline>
        </w:drawing>
      </w:r>
    </w:p>
    <w:p>
      <w:pPr>
        <w:spacing w:line="360" w:lineRule="auto"/>
        <w:jc w:val="center"/>
        <w:rPr>
          <w:rFonts w:ascii="黑体" w:eastAsia="黑体"/>
          <w:color w:val="auto"/>
        </w:rPr>
      </w:pPr>
      <w:r>
        <w:rPr>
          <w:rFonts w:hint="eastAsia" w:ascii="黑体" w:eastAsia="黑体"/>
          <w:color w:val="auto"/>
        </w:rPr>
        <w:t>图A-6 气考克（壁式）</w:t>
      </w:r>
    </w:p>
    <w:p>
      <w:pPr>
        <w:spacing w:line="360" w:lineRule="auto"/>
        <w:jc w:val="center"/>
        <w:rPr>
          <w:rFonts w:hint="eastAsia" w:ascii="黑体" w:hAnsi="黑体" w:eastAsia="黑体" w:cs="黑体"/>
          <w:color w:val="auto"/>
        </w:rPr>
      </w:pPr>
    </w:p>
    <w:p>
      <w:pPr>
        <w:spacing w:line="360" w:lineRule="auto"/>
        <w:jc w:val="center"/>
        <w:rPr>
          <w:rFonts w:ascii="黑体" w:eastAsia="黑体"/>
          <w:color w:val="auto"/>
          <w:sz w:val="18"/>
          <w:szCs w:val="18"/>
        </w:rPr>
      </w:pPr>
      <w:r>
        <w:rPr>
          <w:rFonts w:hint="eastAsia" w:ascii="黑体" w:hAnsi="黑体" w:eastAsia="黑体" w:cs="黑体"/>
          <w:color w:val="auto"/>
        </w:rPr>
        <w:t xml:space="preserve">表A.1 </w:t>
      </w:r>
      <w:r>
        <w:rPr>
          <w:rFonts w:hint="eastAsia" w:ascii="黑体" w:eastAsia="黑体"/>
          <w:color w:val="auto"/>
          <w:sz w:val="18"/>
          <w:szCs w:val="18"/>
        </w:rPr>
        <w:t xml:space="preserve">                                            </w:t>
      </w:r>
    </w:p>
    <w:p>
      <w:pPr>
        <w:spacing w:line="360" w:lineRule="auto"/>
        <w:ind w:firstLine="1620" w:firstLineChars="900"/>
        <w:jc w:val="right"/>
        <w:rPr>
          <w:rFonts w:hint="default" w:ascii="宋体" w:hAnsi="宋体" w:eastAsia="宋体" w:cs="宋体"/>
          <w:color w:val="auto"/>
          <w:sz w:val="18"/>
          <w:szCs w:val="18"/>
          <w:lang w:val="en-US" w:eastAsia="zh-CN"/>
        </w:rPr>
      </w:pPr>
      <w:r>
        <w:rPr>
          <w:rFonts w:hint="eastAsia" w:ascii="黑体" w:eastAsia="黑体"/>
          <w:color w:val="auto"/>
          <w:sz w:val="18"/>
          <w:szCs w:val="18"/>
        </w:rPr>
        <w:t xml:space="preserve">                                                                       </w:t>
      </w:r>
      <w:r>
        <w:rPr>
          <w:rFonts w:hint="eastAsia" w:ascii="宋体" w:hAnsi="宋体" w:eastAsia="宋体" w:cs="宋体"/>
          <w:color w:val="auto"/>
          <w:sz w:val="18"/>
          <w:szCs w:val="18"/>
        </w:rPr>
        <w:t>单位为</w:t>
      </w:r>
      <w:r>
        <w:rPr>
          <w:rFonts w:hint="eastAsia" w:ascii="宋体" w:hAnsi="宋体" w:cs="宋体"/>
          <w:color w:val="auto"/>
          <w:sz w:val="18"/>
          <w:szCs w:val="18"/>
          <w:lang w:val="en-US" w:eastAsia="zh-CN"/>
        </w:rPr>
        <w:t>mm</w:t>
      </w:r>
    </w:p>
    <w:tbl>
      <w:tblPr>
        <w:tblStyle w:val="11"/>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241"/>
        <w:gridCol w:w="1445"/>
        <w:gridCol w:w="1514"/>
        <w:gridCol w:w="1377"/>
        <w:gridCol w:w="1333"/>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尺寸代号</w:t>
            </w:r>
          </w:p>
        </w:tc>
        <w:tc>
          <w:tcPr>
            <w:tcW w:w="1241"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Times New Roman" w:hAnsi="Times New Roman"/>
                <w:color w:val="auto"/>
                <w:sz w:val="18"/>
                <w:szCs w:val="18"/>
                <w:shd w:val="clear" w:color="auto" w:fill="FFFFFF"/>
              </w:rPr>
            </w:pPr>
            <w:r>
              <w:rPr>
                <w:rFonts w:ascii="Times New Roman" w:hAnsi="Times New Roman"/>
                <w:color w:val="auto"/>
                <w:sz w:val="18"/>
                <w:szCs w:val="18"/>
                <w:shd w:val="clear" w:color="auto" w:fill="FFFFFF"/>
              </w:rPr>
              <w:t>A</w:t>
            </w:r>
            <w:r>
              <w:rPr>
                <w:rFonts w:hint="eastAsia" w:ascii="Times New Roman" w:hAnsi="Times New Roman"/>
                <w:color w:val="auto"/>
                <w:sz w:val="18"/>
                <w:szCs w:val="18"/>
                <w:shd w:val="clear" w:color="auto" w:fill="FFFFFF"/>
              </w:rPr>
              <w:t>（管径</w:t>
            </w:r>
            <w:r>
              <w:rPr>
                <w:rFonts w:ascii="Times New Roman" w:hAnsi="Times New Roman"/>
                <w:color w:val="auto"/>
                <w:sz w:val="18"/>
                <w:szCs w:val="18"/>
                <w:shd w:val="clear" w:color="auto" w:fill="FFFFFF"/>
              </w:rPr>
              <w:t>)</w:t>
            </w:r>
          </w:p>
        </w:tc>
        <w:tc>
          <w:tcPr>
            <w:tcW w:w="1445"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Times New Roman" w:hAnsi="Times New Roman"/>
                <w:color w:val="auto"/>
                <w:sz w:val="18"/>
                <w:szCs w:val="18"/>
                <w:shd w:val="clear" w:color="auto" w:fill="FFFFFF"/>
              </w:rPr>
            </w:pPr>
            <w:r>
              <w:rPr>
                <w:rFonts w:ascii="Times New Roman" w:hAnsi="Times New Roman"/>
                <w:color w:val="auto"/>
                <w:sz w:val="18"/>
                <w:szCs w:val="18"/>
                <w:shd w:val="clear" w:color="auto" w:fill="FFFFFF"/>
              </w:rPr>
              <w:t>H</w:t>
            </w:r>
            <w:r>
              <w:rPr>
                <w:rFonts w:hint="eastAsia" w:ascii="Times New Roman" w:hAnsi="Times New Roman"/>
                <w:color w:val="auto"/>
                <w:sz w:val="18"/>
                <w:szCs w:val="18"/>
                <w:shd w:val="clear" w:color="auto" w:fill="FFFFFF"/>
              </w:rPr>
              <w:t>（螺纹长度）</w:t>
            </w:r>
          </w:p>
        </w:tc>
        <w:tc>
          <w:tcPr>
            <w:tcW w:w="1514"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Times New Roman" w:hAnsi="Times New Roman"/>
                <w:color w:val="auto"/>
                <w:sz w:val="18"/>
                <w:szCs w:val="18"/>
                <w:shd w:val="clear" w:color="auto" w:fill="FFFFFF"/>
              </w:rPr>
            </w:pPr>
            <w:r>
              <w:rPr>
                <w:rFonts w:ascii="Times New Roman" w:hAnsi="Times New Roman"/>
                <w:color w:val="auto"/>
                <w:sz w:val="18"/>
                <w:szCs w:val="18"/>
                <w:shd w:val="clear" w:color="auto" w:fill="FFFFFF"/>
              </w:rPr>
              <w:t>h</w:t>
            </w:r>
            <w:r>
              <w:rPr>
                <w:rFonts w:hint="eastAsia" w:ascii="Times New Roman" w:hAnsi="Times New Roman"/>
                <w:color w:val="auto"/>
                <w:sz w:val="18"/>
                <w:szCs w:val="18"/>
                <w:shd w:val="clear" w:color="auto" w:fill="FFFFFF"/>
              </w:rPr>
              <w:t>（水嘴与进水口高度差）</w:t>
            </w:r>
          </w:p>
        </w:tc>
        <w:tc>
          <w:tcPr>
            <w:tcW w:w="1377"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Times New Roman" w:hAnsi="Times New Roman"/>
                <w:color w:val="auto"/>
                <w:sz w:val="18"/>
                <w:szCs w:val="18"/>
                <w:shd w:val="clear" w:color="auto" w:fill="FFFFFF"/>
              </w:rPr>
            </w:pPr>
            <w:r>
              <w:rPr>
                <w:rFonts w:ascii="Times New Roman" w:hAnsi="Times New Roman"/>
                <w:color w:val="auto"/>
                <w:sz w:val="18"/>
                <w:szCs w:val="18"/>
                <w:shd w:val="clear" w:color="auto" w:fill="FFFFFF"/>
              </w:rPr>
              <w:t>H</w:t>
            </w:r>
            <w:r>
              <w:rPr>
                <w:rFonts w:ascii="Times New Roman" w:hAnsi="Times New Roman"/>
                <w:color w:val="auto"/>
                <w:sz w:val="18"/>
                <w:szCs w:val="18"/>
                <w:shd w:val="clear" w:color="auto" w:fill="FFFFFF"/>
                <w:vertAlign w:val="subscript"/>
              </w:rPr>
              <w:t>1</w:t>
            </w:r>
            <w:r>
              <w:rPr>
                <w:rFonts w:hint="eastAsia" w:ascii="Times New Roman" w:hAnsi="Times New Roman"/>
                <w:color w:val="auto"/>
                <w:sz w:val="18"/>
                <w:szCs w:val="18"/>
                <w:shd w:val="clear" w:color="auto" w:fill="FFFFFF"/>
              </w:rPr>
              <w:t>（台面预留厚度）</w:t>
            </w:r>
          </w:p>
        </w:tc>
        <w:tc>
          <w:tcPr>
            <w:tcW w:w="1333"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Times New Roman" w:hAnsi="Times New Roman"/>
                <w:color w:val="auto"/>
                <w:sz w:val="18"/>
                <w:szCs w:val="18"/>
                <w:shd w:val="clear" w:color="auto" w:fill="FFFFFF"/>
              </w:rPr>
            </w:pPr>
            <w:r>
              <w:rPr>
                <w:rFonts w:ascii="Times New Roman" w:hAnsi="Times New Roman"/>
                <w:color w:val="auto"/>
                <w:sz w:val="18"/>
                <w:szCs w:val="18"/>
                <w:shd w:val="clear" w:color="auto" w:fill="FFFFFF"/>
              </w:rPr>
              <w:t>D</w:t>
            </w:r>
            <w:r>
              <w:rPr>
                <w:rFonts w:hint="eastAsia" w:ascii="Times New Roman" w:hAnsi="Times New Roman"/>
                <w:color w:val="auto"/>
                <w:sz w:val="18"/>
                <w:szCs w:val="18"/>
                <w:shd w:val="clear" w:color="auto" w:fill="FFFFFF"/>
              </w:rPr>
              <w:t>（垫片长度）</w:t>
            </w:r>
          </w:p>
        </w:tc>
        <w:tc>
          <w:tcPr>
            <w:tcW w:w="1622"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Times New Roman" w:hAnsi="Times New Roman"/>
                <w:color w:val="auto"/>
                <w:sz w:val="18"/>
                <w:szCs w:val="18"/>
                <w:shd w:val="clear" w:color="auto" w:fill="FFFFFF"/>
              </w:rPr>
            </w:pPr>
            <w:r>
              <w:rPr>
                <w:rFonts w:ascii="Times New Roman" w:hAnsi="Times New Roman"/>
                <w:color w:val="auto"/>
                <w:sz w:val="18"/>
                <w:szCs w:val="18"/>
                <w:shd w:val="clear" w:color="auto" w:fill="FFFFFF"/>
              </w:rPr>
              <w:t>L(</w:t>
            </w:r>
            <w:r>
              <w:rPr>
                <w:rFonts w:hint="eastAsia" w:ascii="Times New Roman" w:hAnsi="Times New Roman"/>
                <w:color w:val="auto"/>
                <w:sz w:val="18"/>
                <w:szCs w:val="18"/>
                <w:shd w:val="clear" w:color="auto" w:fill="FFFFFF"/>
              </w:rPr>
              <w:t>水嘴突出长度</w:t>
            </w:r>
            <w:r>
              <w:rPr>
                <w:rFonts w:ascii="Times New Roman" w:hAnsi="Times New Roman"/>
                <w:color w:val="auto"/>
                <w:sz w:val="18"/>
                <w:szCs w:val="18"/>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tcBorders>
              <w:top w:val="single" w:color="auto" w:sz="12" w:space="0"/>
              <w:left w:val="single" w:color="auto" w:sz="12" w:space="0"/>
              <w:bottom w:val="single" w:color="auto" w:sz="12" w:space="0"/>
            </w:tcBorders>
            <w:noWrap w:val="0"/>
            <w:vAlign w:val="center"/>
          </w:tcPr>
          <w:p>
            <w:pPr>
              <w:spacing w:line="360" w:lineRule="auto"/>
              <w:jc w:val="center"/>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要求</w:t>
            </w:r>
          </w:p>
        </w:tc>
        <w:tc>
          <w:tcPr>
            <w:tcW w:w="1241" w:type="dxa"/>
            <w:tcBorders>
              <w:top w:val="single" w:color="auto" w:sz="12" w:space="0"/>
              <w:bottom w:val="single" w:color="auto" w:sz="12" w:space="0"/>
            </w:tcBorders>
            <w:noWrap w:val="0"/>
            <w:vAlign w:val="center"/>
          </w:tcPr>
          <w:p>
            <w:pPr>
              <w:spacing w:line="360" w:lineRule="auto"/>
              <w:jc w:val="center"/>
              <w:rPr>
                <w:rFonts w:ascii="Times New Roman" w:hAnsi="Times New Roman"/>
                <w:color w:val="auto"/>
                <w:sz w:val="18"/>
                <w:szCs w:val="18"/>
                <w:shd w:val="clear" w:color="auto" w:fill="FFFFFF"/>
              </w:rPr>
            </w:pPr>
            <w:r>
              <w:rPr>
                <w:rFonts w:ascii="Times New Roman" w:hAnsi="Times New Roman"/>
                <w:color w:val="auto"/>
                <w:sz w:val="18"/>
                <w:szCs w:val="18"/>
                <w:shd w:val="clear" w:color="auto" w:fill="FFFFFF"/>
              </w:rPr>
              <w:t>G 1/2 B</w:t>
            </w:r>
          </w:p>
          <w:p>
            <w:pPr>
              <w:spacing w:line="360" w:lineRule="auto"/>
              <w:jc w:val="center"/>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或</w:t>
            </w:r>
            <w:r>
              <w:rPr>
                <w:rFonts w:ascii="Times New Roman" w:hAnsi="Times New Roman"/>
                <w:color w:val="auto"/>
                <w:sz w:val="18"/>
                <w:szCs w:val="18"/>
                <w:shd w:val="clear" w:color="auto" w:fill="FFFFFF"/>
              </w:rPr>
              <w:t>R1 1/2</w:t>
            </w:r>
          </w:p>
          <w:p>
            <w:pPr>
              <w:spacing w:line="360" w:lineRule="auto"/>
              <w:jc w:val="center"/>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或</w:t>
            </w:r>
            <w:r>
              <w:rPr>
                <w:rFonts w:ascii="Times New Roman" w:hAnsi="Times New Roman"/>
                <w:color w:val="auto"/>
                <w:sz w:val="18"/>
                <w:szCs w:val="18"/>
                <w:shd w:val="clear" w:color="auto" w:fill="FFFFFF"/>
              </w:rPr>
              <w:t>R2 1/2</w:t>
            </w:r>
          </w:p>
        </w:tc>
        <w:tc>
          <w:tcPr>
            <w:tcW w:w="1445" w:type="dxa"/>
            <w:tcBorders>
              <w:top w:val="single" w:color="auto" w:sz="12" w:space="0"/>
              <w:bottom w:val="single" w:color="auto" w:sz="12" w:space="0"/>
            </w:tcBorders>
            <w:noWrap w:val="0"/>
            <w:vAlign w:val="center"/>
          </w:tcPr>
          <w:p>
            <w:pPr>
              <w:spacing w:line="360" w:lineRule="auto"/>
              <w:jc w:val="center"/>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w:t>
            </w:r>
            <w:r>
              <w:rPr>
                <w:rFonts w:ascii="Times New Roman" w:hAnsi="Times New Roman"/>
                <w:color w:val="auto"/>
                <w:sz w:val="18"/>
                <w:szCs w:val="18"/>
                <w:shd w:val="clear" w:color="auto" w:fill="FFFFFF"/>
              </w:rPr>
              <w:t xml:space="preserve">2 </w:t>
            </w:r>
          </w:p>
        </w:tc>
        <w:tc>
          <w:tcPr>
            <w:tcW w:w="1514" w:type="dxa"/>
            <w:tcBorders>
              <w:top w:val="single" w:color="auto" w:sz="12" w:space="0"/>
              <w:bottom w:val="single" w:color="auto" w:sz="12" w:space="0"/>
            </w:tcBorders>
            <w:noWrap w:val="0"/>
            <w:vAlign w:val="center"/>
          </w:tcPr>
          <w:p>
            <w:pPr>
              <w:spacing w:line="360" w:lineRule="auto"/>
              <w:jc w:val="center"/>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w:t>
            </w:r>
            <w:r>
              <w:rPr>
                <w:rFonts w:ascii="Times New Roman" w:hAnsi="Times New Roman"/>
                <w:color w:val="auto"/>
                <w:sz w:val="18"/>
                <w:szCs w:val="18"/>
                <w:shd w:val="clear" w:color="auto" w:fill="FFFFFF"/>
              </w:rPr>
              <w:t>2</w:t>
            </w:r>
          </w:p>
        </w:tc>
        <w:tc>
          <w:tcPr>
            <w:tcW w:w="1377" w:type="dxa"/>
            <w:tcBorders>
              <w:top w:val="single" w:color="auto" w:sz="12" w:space="0"/>
              <w:bottom w:val="single" w:color="auto" w:sz="12" w:space="0"/>
            </w:tcBorders>
            <w:noWrap w:val="0"/>
            <w:vAlign w:val="center"/>
          </w:tcPr>
          <w:p>
            <w:pPr>
              <w:spacing w:line="360" w:lineRule="auto"/>
              <w:jc w:val="center"/>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w:t>
            </w:r>
            <w:r>
              <w:rPr>
                <w:rFonts w:ascii="Times New Roman" w:hAnsi="Times New Roman"/>
                <w:color w:val="auto"/>
                <w:sz w:val="18"/>
                <w:szCs w:val="18"/>
                <w:shd w:val="clear" w:color="auto" w:fill="FFFFFF"/>
              </w:rPr>
              <w:t xml:space="preserve">2 </w:t>
            </w:r>
          </w:p>
        </w:tc>
        <w:tc>
          <w:tcPr>
            <w:tcW w:w="1333" w:type="dxa"/>
            <w:tcBorders>
              <w:top w:val="single" w:color="auto" w:sz="12" w:space="0"/>
              <w:bottom w:val="single" w:color="auto" w:sz="12" w:space="0"/>
            </w:tcBorders>
            <w:noWrap w:val="0"/>
            <w:vAlign w:val="center"/>
          </w:tcPr>
          <w:p>
            <w:pPr>
              <w:spacing w:line="360" w:lineRule="auto"/>
              <w:jc w:val="center"/>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w:t>
            </w:r>
            <w:r>
              <w:rPr>
                <w:rFonts w:ascii="Times New Roman" w:hAnsi="Times New Roman"/>
                <w:color w:val="auto"/>
                <w:sz w:val="18"/>
                <w:szCs w:val="18"/>
                <w:shd w:val="clear" w:color="auto" w:fill="FFFFFF"/>
              </w:rPr>
              <w:t xml:space="preserve">2 </w:t>
            </w:r>
          </w:p>
        </w:tc>
        <w:tc>
          <w:tcPr>
            <w:tcW w:w="1622" w:type="dxa"/>
            <w:tcBorders>
              <w:top w:val="single" w:color="auto" w:sz="12" w:space="0"/>
              <w:bottom w:val="single" w:color="auto" w:sz="12" w:space="0"/>
              <w:right w:val="single" w:color="auto" w:sz="12" w:space="0"/>
            </w:tcBorders>
            <w:noWrap w:val="0"/>
            <w:vAlign w:val="center"/>
          </w:tcPr>
          <w:p>
            <w:pPr>
              <w:spacing w:line="360" w:lineRule="auto"/>
              <w:jc w:val="center"/>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w:t>
            </w:r>
            <w:r>
              <w:rPr>
                <w:rFonts w:ascii="Times New Roman" w:hAnsi="Times New Roman"/>
                <w:color w:val="auto"/>
                <w:sz w:val="18"/>
                <w:szCs w:val="18"/>
                <w:shd w:val="clear" w:color="auto" w:fill="FFFFFF"/>
              </w:rPr>
              <w:t xml:space="preserve">2 </w:t>
            </w:r>
          </w:p>
        </w:tc>
      </w:tr>
    </w:tbl>
    <w:p>
      <w:pPr>
        <w:spacing w:line="360" w:lineRule="auto"/>
        <w:rPr>
          <w:rFonts w:ascii="黑体" w:eastAsia="黑体"/>
          <w:color w:val="auto"/>
        </w:rPr>
        <w:sectPr>
          <w:footerReference r:id="rId15" w:type="default"/>
          <w:pgSz w:w="11910" w:h="16840"/>
          <w:pgMar w:top="1440" w:right="1440" w:bottom="1440" w:left="1440" w:header="1440" w:footer="1140" w:gutter="0"/>
          <w:pgBorders>
            <w:top w:val="none" w:sz="0" w:space="0"/>
            <w:left w:val="none" w:sz="0" w:space="0"/>
            <w:bottom w:val="none" w:sz="0" w:space="0"/>
            <w:right w:val="none" w:sz="0" w:space="0"/>
          </w:pgBorders>
          <w:pgNumType w:fmt="decimal"/>
          <w:cols w:space="720" w:num="1"/>
        </w:sectPr>
      </w:pPr>
    </w:p>
    <w:p>
      <w:pPr>
        <w:pStyle w:val="4"/>
        <w:tabs>
          <w:tab w:val="left" w:pos="687"/>
          <w:tab w:val="left" w:pos="1108"/>
        </w:tabs>
        <w:spacing w:before="72"/>
        <w:ind w:left="265"/>
        <w:jc w:val="center"/>
        <w:outlineLvl w:val="0"/>
        <w:rPr>
          <w:rFonts w:ascii="黑体" w:eastAsia="黑体"/>
          <w:color w:val="auto"/>
        </w:rPr>
      </w:pPr>
      <w:bookmarkStart w:id="90" w:name="_Toc14579"/>
      <w:bookmarkStart w:id="91" w:name="_Toc7418"/>
      <w:r>
        <w:rPr>
          <w:rFonts w:hint="eastAsia" w:ascii="黑体" w:eastAsia="黑体"/>
          <w:color w:val="auto"/>
        </w:rPr>
        <w:t>附</w:t>
      </w:r>
      <w:r>
        <w:rPr>
          <w:rFonts w:hint="eastAsia" w:ascii="黑体" w:eastAsia="黑体"/>
          <w:color w:val="auto"/>
        </w:rPr>
        <w:tab/>
      </w:r>
      <w:r>
        <w:rPr>
          <w:rFonts w:hint="eastAsia" w:ascii="黑体" w:eastAsia="黑体"/>
          <w:color w:val="auto"/>
        </w:rPr>
        <w:t>录</w:t>
      </w:r>
      <w:r>
        <w:rPr>
          <w:rFonts w:hint="eastAsia" w:ascii="黑体" w:eastAsia="黑体"/>
          <w:color w:val="auto"/>
        </w:rPr>
        <w:tab/>
      </w:r>
      <w:r>
        <w:rPr>
          <w:rFonts w:hint="eastAsia" w:ascii="黑体" w:eastAsia="黑体"/>
          <w:color w:val="auto"/>
        </w:rPr>
        <w:t>B</w:t>
      </w:r>
      <w:bookmarkEnd w:id="90"/>
      <w:bookmarkEnd w:id="91"/>
    </w:p>
    <w:p>
      <w:pPr>
        <w:pStyle w:val="4"/>
        <w:tabs>
          <w:tab w:val="left" w:pos="687"/>
          <w:tab w:val="left" w:pos="1108"/>
        </w:tabs>
        <w:spacing w:before="72"/>
        <w:ind w:left="265"/>
        <w:jc w:val="center"/>
        <w:outlineLvl w:val="0"/>
        <w:rPr>
          <w:rFonts w:hint="eastAsia" w:ascii="黑体" w:eastAsia="黑体"/>
          <w:color w:val="auto"/>
        </w:rPr>
      </w:pPr>
      <w:bookmarkStart w:id="92" w:name="_Toc3625"/>
      <w:bookmarkStart w:id="93" w:name="_Toc10011"/>
      <w:r>
        <w:rPr>
          <w:rFonts w:hint="eastAsia" w:ascii="黑体" w:eastAsia="黑体"/>
          <w:color w:val="auto"/>
        </w:rPr>
        <w:t>（资料性）</w:t>
      </w:r>
      <w:bookmarkEnd w:id="92"/>
      <w:bookmarkEnd w:id="93"/>
    </w:p>
    <w:p>
      <w:pPr>
        <w:pStyle w:val="23"/>
        <w:tabs>
          <w:tab w:val="left" w:pos="1414"/>
        </w:tabs>
        <w:spacing w:line="360" w:lineRule="auto"/>
        <w:ind w:left="0" w:firstLine="0"/>
        <w:jc w:val="center"/>
        <w:outlineLvl w:val="0"/>
        <w:rPr>
          <w:rFonts w:ascii="黑体" w:hAnsi="黑体" w:eastAsia="黑体" w:cs="黑体"/>
          <w:color w:val="auto"/>
          <w:szCs w:val="21"/>
          <w:shd w:val="clear" w:color="auto" w:fill="FFFFFF"/>
        </w:rPr>
      </w:pPr>
      <w:r>
        <w:rPr>
          <w:rFonts w:hint="eastAsia" w:ascii="黑体" w:hAnsi="黑体" w:eastAsia="黑体" w:cs="黑体"/>
          <w:color w:val="auto"/>
          <w:szCs w:val="21"/>
          <w:shd w:val="clear" w:color="auto" w:fill="FFFFFF"/>
          <w:lang w:val="en-US" w:eastAsia="zh-CN"/>
        </w:rPr>
        <w:t xml:space="preserve">  </w:t>
      </w:r>
      <w:r>
        <w:rPr>
          <w:rFonts w:hint="eastAsia" w:ascii="黑体" w:hAnsi="黑体" w:eastAsia="黑体" w:cs="黑体"/>
          <w:color w:val="auto"/>
          <w:szCs w:val="21"/>
          <w:shd w:val="clear" w:color="auto" w:fill="FFFFFF"/>
        </w:rPr>
        <w:t>安装要求</w:t>
      </w:r>
    </w:p>
    <w:p>
      <w:pPr>
        <w:pStyle w:val="23"/>
        <w:keepNext w:val="0"/>
        <w:keepLines w:val="0"/>
        <w:pageBreakBefore w:val="0"/>
        <w:widowControl w:val="0"/>
        <w:tabs>
          <w:tab w:val="left" w:pos="1414"/>
        </w:tabs>
        <w:kinsoku/>
        <w:wordWrap/>
        <w:overflowPunct/>
        <w:topLinePunct w:val="0"/>
        <w:autoSpaceDE/>
        <w:autoSpaceDN/>
        <w:bidi w:val="0"/>
        <w:adjustRightInd/>
        <w:snapToGrid/>
        <w:spacing w:before="157" w:beforeLines="50" w:after="157" w:afterLines="50" w:line="240" w:lineRule="auto"/>
        <w:ind w:left="0" w:firstLine="0"/>
        <w:textAlignment w:val="auto"/>
        <w:rPr>
          <w:rFonts w:ascii="黑体" w:hAnsi="黑体" w:eastAsia="黑体" w:cs="黑体"/>
          <w:color w:val="auto"/>
          <w:szCs w:val="21"/>
          <w:shd w:val="clear" w:color="auto" w:fill="FFFFFF"/>
        </w:rPr>
      </w:pPr>
      <w:r>
        <w:rPr>
          <w:rFonts w:hint="eastAsia" w:ascii="黑体" w:hAnsi="黑体" w:eastAsia="黑体" w:cs="黑体"/>
          <w:color w:val="auto"/>
          <w:szCs w:val="21"/>
          <w:shd w:val="clear" w:color="auto" w:fill="FFFFFF"/>
          <w:lang w:val="en-US" w:eastAsia="zh-CN"/>
        </w:rPr>
        <w:t>B.</w:t>
      </w:r>
      <w:r>
        <w:rPr>
          <w:rFonts w:hint="eastAsia" w:ascii="黑体" w:hAnsi="黑体" w:eastAsia="黑体" w:cs="黑体"/>
          <w:color w:val="auto"/>
          <w:szCs w:val="21"/>
          <w:shd w:val="clear" w:color="auto" w:fill="FFFFFF"/>
        </w:rPr>
        <w:t>1  安装注意事项</w:t>
      </w:r>
    </w:p>
    <w:p>
      <w:pPr>
        <w:pStyle w:val="23"/>
        <w:keepNext w:val="0"/>
        <w:keepLines w:val="0"/>
        <w:pageBreakBefore w:val="0"/>
        <w:widowControl w:val="0"/>
        <w:tabs>
          <w:tab w:val="left" w:pos="1414"/>
        </w:tabs>
        <w:kinsoku/>
        <w:wordWrap/>
        <w:overflowPunct/>
        <w:topLinePunct w:val="0"/>
        <w:bidi w:val="0"/>
        <w:adjustRightInd/>
        <w:snapToGrid/>
        <w:spacing w:line="240" w:lineRule="auto"/>
        <w:ind w:left="210" w:hanging="210" w:hangingChars="100"/>
        <w:textAlignment w:val="auto"/>
        <w:rPr>
          <w:rFonts w:ascii="宋体" w:hAnsi="宋体" w:eastAsia="宋体" w:cs="宋体"/>
          <w:color w:val="auto"/>
          <w:szCs w:val="21"/>
          <w:shd w:val="clear" w:color="auto" w:fill="FFFFFF"/>
        </w:rPr>
      </w:pPr>
      <w:r>
        <w:rPr>
          <w:rFonts w:hint="eastAsia" w:ascii="黑体" w:hAnsi="黑体" w:eastAsia="黑体" w:cs="黑体"/>
          <w:color w:val="auto"/>
          <w:szCs w:val="21"/>
          <w:shd w:val="clear" w:color="auto" w:fill="FFFFFF"/>
          <w:lang w:val="en-US" w:eastAsia="zh-CN"/>
        </w:rPr>
        <w:t>B.</w:t>
      </w:r>
      <w:r>
        <w:rPr>
          <w:rFonts w:hint="eastAsia" w:ascii="黑体" w:hAnsi="黑体" w:eastAsia="黑体" w:cs="黑体"/>
          <w:color w:val="auto"/>
          <w:szCs w:val="21"/>
          <w:shd w:val="clear" w:color="auto" w:fill="FFFFFF"/>
        </w:rPr>
        <w:t>1.1</w:t>
      </w:r>
      <w:r>
        <w:rPr>
          <w:rFonts w:hint="eastAsia" w:ascii="宋体" w:hAnsi="宋体" w:eastAsia="宋体" w:cs="宋体"/>
          <w:color w:val="auto"/>
          <w:szCs w:val="21"/>
          <w:shd w:val="clear" w:color="auto" w:fill="FFFFFF"/>
        </w:rPr>
        <w:t xml:space="preserve">  在安装气阀前，仔细检查各组件是否齐全完好。</w:t>
      </w:r>
    </w:p>
    <w:p>
      <w:pPr>
        <w:pStyle w:val="23"/>
        <w:keepNext w:val="0"/>
        <w:keepLines w:val="0"/>
        <w:pageBreakBefore w:val="0"/>
        <w:widowControl w:val="0"/>
        <w:tabs>
          <w:tab w:val="left" w:pos="1414"/>
        </w:tabs>
        <w:kinsoku/>
        <w:wordWrap/>
        <w:overflowPunct/>
        <w:topLinePunct w:val="0"/>
        <w:bidi w:val="0"/>
        <w:adjustRightInd/>
        <w:snapToGrid/>
        <w:spacing w:line="240" w:lineRule="auto"/>
        <w:ind w:left="210" w:hanging="210" w:hangingChars="100"/>
        <w:textAlignment w:val="auto"/>
        <w:rPr>
          <w:rFonts w:ascii="宋体" w:hAnsi="宋体" w:eastAsia="宋体" w:cs="宋体"/>
          <w:color w:val="auto"/>
          <w:szCs w:val="21"/>
          <w:shd w:val="clear" w:color="auto" w:fill="FFFFFF"/>
        </w:rPr>
      </w:pPr>
      <w:r>
        <w:rPr>
          <w:rFonts w:hint="eastAsia" w:ascii="黑体" w:hAnsi="黑体" w:eastAsia="黑体" w:cs="黑体"/>
          <w:color w:val="auto"/>
          <w:szCs w:val="21"/>
          <w:shd w:val="clear" w:color="auto" w:fill="FFFFFF"/>
          <w:lang w:val="en-US" w:eastAsia="zh-CN"/>
        </w:rPr>
        <w:t>B.</w:t>
      </w:r>
      <w:r>
        <w:rPr>
          <w:rFonts w:hint="eastAsia" w:ascii="黑体" w:hAnsi="黑体" w:eastAsia="黑体" w:cs="黑体"/>
          <w:color w:val="auto"/>
          <w:szCs w:val="21"/>
          <w:shd w:val="clear" w:color="auto" w:fill="FFFFFF"/>
        </w:rPr>
        <w:t>1.2</w:t>
      </w:r>
      <w:r>
        <w:rPr>
          <w:rFonts w:hint="eastAsia" w:ascii="宋体" w:hAnsi="宋体" w:eastAsia="宋体" w:cs="宋体"/>
          <w:color w:val="auto"/>
          <w:szCs w:val="21"/>
          <w:shd w:val="clear" w:color="auto" w:fill="FFFFFF"/>
        </w:rPr>
        <w:t xml:space="preserve">  安装前请先疏通管道，清理管道内杂物，以免带入阀内损坏密封部件导致漏气。</w:t>
      </w:r>
    </w:p>
    <w:p>
      <w:pPr>
        <w:pStyle w:val="23"/>
        <w:keepNext w:val="0"/>
        <w:keepLines w:val="0"/>
        <w:pageBreakBefore w:val="0"/>
        <w:widowControl w:val="0"/>
        <w:tabs>
          <w:tab w:val="left" w:pos="1414"/>
        </w:tabs>
        <w:kinsoku/>
        <w:wordWrap/>
        <w:overflowPunct/>
        <w:topLinePunct w:val="0"/>
        <w:bidi w:val="0"/>
        <w:adjustRightInd/>
        <w:snapToGrid/>
        <w:spacing w:line="240" w:lineRule="auto"/>
        <w:ind w:left="210" w:hanging="210" w:hangingChars="100"/>
        <w:textAlignment w:val="auto"/>
        <w:rPr>
          <w:rFonts w:ascii="宋体" w:hAnsi="宋体" w:eastAsia="宋体" w:cs="宋体"/>
          <w:color w:val="auto"/>
          <w:szCs w:val="21"/>
          <w:shd w:val="clear" w:color="auto" w:fill="FFFFFF"/>
        </w:rPr>
      </w:pPr>
      <w:r>
        <w:rPr>
          <w:rFonts w:hint="eastAsia" w:ascii="黑体" w:hAnsi="黑体" w:eastAsia="黑体" w:cs="黑体"/>
          <w:color w:val="auto"/>
          <w:szCs w:val="21"/>
          <w:shd w:val="clear" w:color="auto" w:fill="FFFFFF"/>
          <w:lang w:val="en-US" w:eastAsia="zh-CN"/>
        </w:rPr>
        <w:t xml:space="preserve">B.1.3 </w:t>
      </w:r>
      <w:r>
        <w:rPr>
          <w:rFonts w:hint="eastAsia" w:ascii="宋体" w:hAnsi="宋体" w:eastAsia="宋体" w:cs="宋体"/>
          <w:color w:val="auto"/>
          <w:szCs w:val="21"/>
          <w:shd w:val="clear" w:color="auto" w:fill="FFFFFF"/>
        </w:rPr>
        <w:t xml:space="preserve"> 安装时，根据标记注意进口和出口的位置。</w:t>
      </w:r>
    </w:p>
    <w:p>
      <w:pPr>
        <w:pStyle w:val="23"/>
        <w:keepNext w:val="0"/>
        <w:keepLines w:val="0"/>
        <w:pageBreakBefore w:val="0"/>
        <w:widowControl w:val="0"/>
        <w:tabs>
          <w:tab w:val="left" w:pos="1414"/>
        </w:tabs>
        <w:kinsoku/>
        <w:wordWrap/>
        <w:overflowPunct/>
        <w:topLinePunct w:val="0"/>
        <w:bidi w:val="0"/>
        <w:adjustRightInd/>
        <w:snapToGrid/>
        <w:spacing w:line="240" w:lineRule="auto"/>
        <w:ind w:left="0" w:firstLine="0"/>
        <w:textAlignment w:val="auto"/>
        <w:rPr>
          <w:rFonts w:ascii="宋体" w:hAnsi="宋体" w:eastAsia="宋体" w:cs="宋体"/>
          <w:color w:val="auto"/>
          <w:szCs w:val="21"/>
          <w:shd w:val="clear" w:color="auto" w:fill="FFFFFF"/>
        </w:rPr>
      </w:pPr>
      <w:r>
        <w:rPr>
          <w:rFonts w:hint="eastAsia" w:ascii="黑体" w:hAnsi="黑体" w:eastAsia="黑体" w:cs="黑体"/>
          <w:color w:val="auto"/>
          <w:szCs w:val="21"/>
          <w:shd w:val="clear" w:color="auto" w:fill="FFFFFF"/>
          <w:lang w:val="en-US" w:eastAsia="zh-CN"/>
        </w:rPr>
        <w:t>B.1.4</w:t>
      </w:r>
      <w:r>
        <w:rPr>
          <w:rFonts w:hint="eastAsia" w:ascii="宋体" w:hAnsi="宋体" w:eastAsia="宋体" w:cs="宋体"/>
          <w:color w:val="auto"/>
          <w:szCs w:val="21"/>
          <w:shd w:val="clear" w:color="auto" w:fill="FFFFFF"/>
        </w:rPr>
        <w:t xml:space="preserve">  气阀安装到气路管道的末端接头上，并安装在法兰面底座上，在安装测试时，将其作为一个完整的部件。并使用适当的工具来完成安装，避免损坏气阀的表面光泽度；再锁紧螺母和垫圈进行安装，拧紧充分保持稳固性，注意不要过度拧紧，以充分保护实验台面和墙壁。</w:t>
      </w:r>
    </w:p>
    <w:p>
      <w:pPr>
        <w:pStyle w:val="23"/>
        <w:keepNext w:val="0"/>
        <w:keepLines w:val="0"/>
        <w:pageBreakBefore w:val="0"/>
        <w:widowControl w:val="0"/>
        <w:tabs>
          <w:tab w:val="left" w:pos="1414"/>
        </w:tabs>
        <w:kinsoku/>
        <w:wordWrap/>
        <w:overflowPunct/>
        <w:topLinePunct w:val="0"/>
        <w:bidi w:val="0"/>
        <w:adjustRightInd/>
        <w:snapToGrid/>
        <w:spacing w:line="240" w:lineRule="auto"/>
        <w:ind w:left="0" w:firstLine="0"/>
        <w:textAlignment w:val="auto"/>
        <w:rPr>
          <w:rFonts w:ascii="宋体" w:hAnsi="宋体" w:eastAsia="宋体" w:cs="宋体"/>
          <w:color w:val="auto"/>
          <w:szCs w:val="21"/>
          <w:shd w:val="clear" w:color="auto" w:fill="FFFFFF"/>
        </w:rPr>
      </w:pPr>
      <w:r>
        <w:rPr>
          <w:rFonts w:hint="eastAsia" w:ascii="黑体" w:hAnsi="黑体" w:eastAsia="黑体" w:cs="黑体"/>
          <w:color w:val="auto"/>
          <w:szCs w:val="21"/>
          <w:shd w:val="clear" w:color="auto" w:fill="FFFFFF"/>
          <w:lang w:val="en-US" w:eastAsia="zh-CN"/>
        </w:rPr>
        <w:t>B.1.5</w:t>
      </w:r>
      <w:r>
        <w:rPr>
          <w:rFonts w:hint="eastAsia" w:ascii="宋体" w:hAnsi="宋体" w:eastAsia="宋体" w:cs="宋体"/>
          <w:color w:val="auto"/>
          <w:szCs w:val="21"/>
          <w:shd w:val="clear" w:color="auto" w:fill="FFFFFF"/>
        </w:rPr>
        <w:t xml:space="preserve">  安装时，注意检查阀盖的位置是处于开启状态还是关闭状态，通常情况下是关闭状态。转动阀盖，手动顺时针转动5～6圈，手动逆时针转动5～6圈看能否转动，转动时是否遇到较大的阻力，顺畅无阻力则表示正常，有阻力则表示异常不能安装。</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ascii="宋体" w:hAnsi="宋体" w:eastAsia="宋体" w:cs="宋体"/>
          <w:color w:val="auto"/>
          <w:szCs w:val="21"/>
          <w:shd w:val="clear" w:color="auto" w:fill="FFFFFF"/>
        </w:rPr>
      </w:pPr>
      <w:r>
        <w:rPr>
          <w:rFonts w:hint="eastAsia" w:ascii="黑体" w:hAnsi="黑体" w:eastAsia="黑体" w:cs="黑体"/>
          <w:color w:val="auto"/>
          <w:szCs w:val="21"/>
          <w:shd w:val="clear" w:color="auto" w:fill="FFFFFF"/>
          <w:lang w:val="en-US" w:eastAsia="zh-CN"/>
        </w:rPr>
        <w:t>B.1.6</w:t>
      </w:r>
      <w:r>
        <w:rPr>
          <w:rFonts w:hint="eastAsia" w:ascii="宋体" w:hAnsi="宋体" w:eastAsia="宋体" w:cs="宋体"/>
          <w:color w:val="auto"/>
          <w:szCs w:val="21"/>
          <w:shd w:val="clear" w:color="auto" w:fill="FFFFFF"/>
        </w:rPr>
        <w:t xml:space="preserve">  安装气阀时，应注意根据气阀标记扣以区分不同气体种类的气阀。</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ascii="宋体" w:hAnsi="宋体" w:eastAsia="宋体" w:cs="宋体"/>
          <w:color w:val="auto"/>
          <w:szCs w:val="21"/>
          <w:shd w:val="clear" w:color="auto" w:fill="FFFFFF"/>
        </w:rPr>
      </w:pPr>
      <w:r>
        <w:rPr>
          <w:rFonts w:hint="eastAsia" w:ascii="黑体" w:hAnsi="黑体" w:eastAsia="黑体" w:cs="黑体"/>
          <w:color w:val="auto"/>
          <w:szCs w:val="21"/>
          <w:shd w:val="clear" w:color="auto" w:fill="FFFFFF"/>
          <w:lang w:val="en-US" w:eastAsia="zh-CN"/>
        </w:rPr>
        <w:t>B.1.7</w:t>
      </w:r>
      <w:r>
        <w:rPr>
          <w:rFonts w:hint="eastAsia" w:ascii="宋体" w:hAnsi="宋体" w:eastAsia="宋体" w:cs="宋体"/>
          <w:color w:val="auto"/>
          <w:szCs w:val="21"/>
          <w:shd w:val="clear" w:color="auto" w:fill="FFFFFF"/>
        </w:rPr>
        <w:t xml:space="preserve">  气阀安装位置，距地面要求有一定的高度，根据实际安装环境上下要留有一定空间，以便进行拆装和检修。</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hint="eastAsia" w:ascii="宋体" w:hAnsi="宋体" w:eastAsia="宋体" w:cs="宋体"/>
          <w:color w:val="auto"/>
          <w:szCs w:val="21"/>
          <w:shd w:val="clear" w:color="auto" w:fill="FFFFFF"/>
          <w:lang w:val="en-US" w:eastAsia="zh-CN"/>
        </w:rPr>
      </w:pPr>
      <w:r>
        <w:rPr>
          <w:rFonts w:hint="eastAsia" w:ascii="黑体" w:hAnsi="黑体" w:eastAsia="黑体" w:cs="黑体"/>
          <w:color w:val="auto"/>
          <w:szCs w:val="21"/>
          <w:shd w:val="clear" w:color="auto" w:fill="FFFFFF"/>
          <w:lang w:val="en-US" w:eastAsia="zh-CN"/>
        </w:rPr>
        <w:t xml:space="preserve">B.1.8  </w:t>
      </w:r>
      <w:r>
        <w:rPr>
          <w:rFonts w:hint="eastAsia" w:ascii="宋体" w:hAnsi="宋体" w:eastAsia="宋体" w:cs="宋体"/>
          <w:color w:val="auto"/>
          <w:szCs w:val="21"/>
          <w:shd w:val="clear" w:color="auto" w:fill="FFFFFF"/>
          <w:lang w:val="en-US" w:eastAsia="zh-CN"/>
        </w:rPr>
        <w:t>气阀应安装在水平管道上，并上下与管道垂直。对于特殊场合下，需要将气阀安装在竖直的管道上时，应将气阀进行安全支撑或紧固，避免带来附加压力。</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ascii="宋体" w:hAnsi="宋体" w:eastAsia="宋体" w:cs="宋体"/>
          <w:color w:val="auto"/>
          <w:szCs w:val="21"/>
          <w:shd w:val="clear" w:color="auto" w:fill="FFFFFF"/>
        </w:rPr>
      </w:pPr>
      <w:r>
        <w:rPr>
          <w:rFonts w:hint="eastAsia" w:ascii="黑体" w:hAnsi="黑体" w:eastAsia="黑体" w:cs="黑体"/>
          <w:color w:val="auto"/>
          <w:szCs w:val="21"/>
          <w:shd w:val="clear" w:color="auto" w:fill="FFFFFF"/>
          <w:lang w:val="en-US" w:eastAsia="zh-CN"/>
        </w:rPr>
        <w:t>B.1.9</w:t>
      </w:r>
      <w:r>
        <w:rPr>
          <w:rFonts w:hint="eastAsia" w:ascii="宋体" w:hAnsi="宋体" w:eastAsia="宋体" w:cs="宋体"/>
          <w:color w:val="auto"/>
          <w:szCs w:val="21"/>
          <w:shd w:val="clear" w:color="auto" w:fill="FFFFFF"/>
        </w:rPr>
        <w:t xml:space="preserve">  气阀前后位置应有直管道，以避免直管道太短而影响气体的流量特性。</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hint="eastAsia" w:ascii="黑体" w:hAnsi="黑体" w:eastAsia="黑体" w:cs="黑体"/>
          <w:color w:val="auto"/>
          <w:szCs w:val="21"/>
          <w:shd w:val="clear" w:color="auto" w:fill="FFFFFF"/>
          <w:lang w:val="en-US" w:eastAsia="zh-CN"/>
        </w:rPr>
      </w:pPr>
      <w:r>
        <w:rPr>
          <w:rFonts w:hint="eastAsia" w:ascii="黑体" w:hAnsi="黑体" w:eastAsia="黑体" w:cs="黑体"/>
          <w:color w:val="auto"/>
          <w:szCs w:val="21"/>
          <w:shd w:val="clear" w:color="auto" w:fill="FFFFFF"/>
          <w:lang w:val="en-US" w:eastAsia="zh-CN"/>
        </w:rPr>
        <w:t>B.1.10</w:t>
      </w:r>
      <w:r>
        <w:rPr>
          <w:rFonts w:hint="eastAsia" w:ascii="宋体" w:hAnsi="宋体" w:eastAsia="宋体" w:cs="宋体"/>
          <w:color w:val="auto"/>
          <w:szCs w:val="21"/>
          <w:shd w:val="clear" w:color="auto" w:fill="FFFFFF"/>
        </w:rPr>
        <w:t xml:space="preserve">  气阀的口径与管道不相同时，应采用变径管连接。</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before="157" w:beforeLines="50" w:after="157" w:afterLines="50" w:line="240" w:lineRule="auto"/>
        <w:ind w:left="0" w:firstLine="0"/>
        <w:textAlignment w:val="auto"/>
        <w:rPr>
          <w:rFonts w:ascii="黑体" w:hAnsi="黑体" w:eastAsia="黑体" w:cs="黑体"/>
          <w:color w:val="auto"/>
          <w:szCs w:val="21"/>
          <w:shd w:val="clear" w:color="auto" w:fill="FFFFFF"/>
        </w:rPr>
      </w:pPr>
      <w:r>
        <w:rPr>
          <w:rFonts w:hint="eastAsia" w:ascii="黑体" w:hAnsi="黑体" w:eastAsia="黑体" w:cs="黑体"/>
          <w:color w:val="auto"/>
          <w:szCs w:val="21"/>
          <w:shd w:val="clear" w:color="auto" w:fill="FFFFFF"/>
          <w:lang w:val="en-US" w:eastAsia="zh-CN"/>
        </w:rPr>
        <w:t xml:space="preserve">B.2  </w:t>
      </w:r>
      <w:r>
        <w:rPr>
          <w:rFonts w:hint="eastAsia" w:ascii="黑体" w:hAnsi="黑体" w:eastAsia="黑体" w:cs="黑体"/>
          <w:color w:val="auto"/>
          <w:szCs w:val="21"/>
          <w:shd w:val="clear" w:color="auto" w:fill="FFFFFF"/>
        </w:rPr>
        <w:t>安装验收</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ascii="宋体" w:hAnsi="宋体" w:cs="宋体"/>
          <w:color w:val="auto"/>
          <w:szCs w:val="21"/>
          <w:shd w:val="clear" w:color="auto" w:fill="FFFFFF"/>
        </w:rPr>
      </w:pPr>
      <w:r>
        <w:rPr>
          <w:rFonts w:hint="eastAsia" w:ascii="黑体" w:hAnsi="黑体" w:eastAsia="黑体" w:cs="黑体"/>
          <w:color w:val="auto"/>
          <w:szCs w:val="21"/>
          <w:shd w:val="clear" w:color="auto" w:fill="FFFFFF"/>
          <w:lang w:val="en-US" w:eastAsia="zh-CN"/>
        </w:rPr>
        <w:t>B.2.1</w:t>
      </w:r>
      <w:r>
        <w:rPr>
          <w:rFonts w:hint="eastAsia" w:ascii="宋体" w:hAnsi="宋体" w:cs="宋体"/>
          <w:color w:val="auto"/>
          <w:szCs w:val="21"/>
          <w:shd w:val="clear" w:color="auto" w:fill="FFFFFF"/>
        </w:rPr>
        <w:t xml:space="preserve">  遵守气阀的工作压力测试，试验压力时，测试结果不会导致泄露和故障。</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ascii="宋体" w:hAnsi="宋体" w:cs="宋体"/>
          <w:color w:val="auto"/>
          <w:szCs w:val="21"/>
          <w:shd w:val="clear" w:color="auto" w:fill="FFFFFF"/>
        </w:rPr>
      </w:pPr>
      <w:r>
        <w:rPr>
          <w:rFonts w:hint="eastAsia" w:ascii="黑体" w:hAnsi="黑体" w:eastAsia="黑体" w:cs="黑体"/>
          <w:color w:val="auto"/>
          <w:szCs w:val="21"/>
          <w:shd w:val="clear" w:color="auto" w:fill="FFFFFF"/>
          <w:lang w:val="en-US" w:eastAsia="zh-CN"/>
        </w:rPr>
        <w:t xml:space="preserve">B.2.2 </w:t>
      </w:r>
      <w:r>
        <w:rPr>
          <w:rFonts w:hint="eastAsia" w:ascii="宋体" w:hAnsi="宋体" w:cs="宋体"/>
          <w:color w:val="auto"/>
          <w:szCs w:val="21"/>
          <w:shd w:val="clear" w:color="auto" w:fill="FFFFFF"/>
        </w:rPr>
        <w:t xml:space="preserve"> 无关人员不得进入，试验压力完毕，不得在管道上进行修补。</w:t>
      </w:r>
    </w:p>
    <w:p>
      <w:pPr>
        <w:keepNext w:val="0"/>
        <w:keepLines w:val="0"/>
        <w:pageBreakBefore w:val="0"/>
        <w:widowControl w:val="0"/>
        <w:kinsoku/>
        <w:wordWrap/>
        <w:overflowPunct/>
        <w:topLinePunct w:val="0"/>
        <w:bidi w:val="0"/>
        <w:adjustRightInd/>
        <w:snapToGrid/>
        <w:spacing w:line="240" w:lineRule="auto"/>
        <w:jc w:val="center"/>
        <w:textAlignment w:val="auto"/>
        <w:rPr>
          <w:rFonts w:ascii="Times New Roman" w:hAnsi="Times New Roman" w:eastAsia="宋体"/>
          <w:color w:val="auto"/>
          <w:szCs w:val="21"/>
        </w:rPr>
        <w:sectPr>
          <w:footerReference r:id="rId16" w:type="default"/>
          <w:footerReference r:id="rId17" w:type="even"/>
          <w:pgSz w:w="11906" w:h="16838"/>
          <w:pgMar w:top="1417" w:right="1417" w:bottom="1417" w:left="1417" w:header="1134" w:footer="1020" w:gutter="0"/>
          <w:pgBorders>
            <w:top w:val="none" w:sz="0" w:space="0"/>
            <w:left w:val="none" w:sz="0" w:space="0"/>
            <w:bottom w:val="none" w:sz="0" w:space="0"/>
            <w:right w:val="none" w:sz="0" w:space="0"/>
          </w:pgBorders>
          <w:pgNumType w:fmt="decimal"/>
          <w:cols w:space="720" w:num="1"/>
          <w:formProt w:val="0"/>
          <w:docGrid w:type="lines" w:linePitch="312" w:charSpace="0"/>
        </w:sectPr>
      </w:pPr>
    </w:p>
    <w:p>
      <w:pPr>
        <w:pStyle w:val="4"/>
        <w:tabs>
          <w:tab w:val="left" w:pos="687"/>
          <w:tab w:val="left" w:pos="1108"/>
        </w:tabs>
        <w:spacing w:before="72"/>
        <w:ind w:left="265"/>
        <w:jc w:val="center"/>
        <w:outlineLvl w:val="0"/>
        <w:rPr>
          <w:rFonts w:hint="eastAsia" w:ascii="黑体" w:eastAsia="黑体"/>
          <w:color w:val="auto"/>
          <w:lang w:val="en-US" w:eastAsia="zh-CN"/>
        </w:rPr>
      </w:pPr>
      <w:r>
        <w:rPr>
          <w:rFonts w:hint="eastAsia" w:ascii="黑体" w:eastAsia="黑体"/>
          <w:color w:val="auto"/>
        </w:rPr>
        <w:t>附</w:t>
      </w:r>
      <w:r>
        <w:rPr>
          <w:rFonts w:hint="eastAsia" w:ascii="黑体" w:eastAsia="黑体"/>
          <w:color w:val="auto"/>
        </w:rPr>
        <w:tab/>
      </w:r>
      <w:r>
        <w:rPr>
          <w:rFonts w:hint="eastAsia" w:ascii="黑体" w:eastAsia="黑体"/>
          <w:color w:val="auto"/>
        </w:rPr>
        <w:t>录</w:t>
      </w:r>
      <w:r>
        <w:rPr>
          <w:rFonts w:hint="eastAsia" w:ascii="黑体" w:eastAsia="黑体"/>
          <w:color w:val="auto"/>
        </w:rPr>
        <w:tab/>
      </w:r>
      <w:r>
        <w:rPr>
          <w:rFonts w:hint="eastAsia" w:ascii="黑体" w:eastAsia="黑体"/>
          <w:color w:val="auto"/>
          <w:lang w:val="en-US" w:eastAsia="zh-CN"/>
        </w:rPr>
        <w:t>C</w:t>
      </w:r>
    </w:p>
    <w:p>
      <w:pPr>
        <w:pStyle w:val="4"/>
        <w:tabs>
          <w:tab w:val="left" w:pos="687"/>
          <w:tab w:val="left" w:pos="1108"/>
        </w:tabs>
        <w:spacing w:before="72"/>
        <w:ind w:left="265"/>
        <w:jc w:val="center"/>
        <w:outlineLvl w:val="0"/>
        <w:rPr>
          <w:rFonts w:hint="eastAsia" w:ascii="黑体" w:eastAsia="黑体"/>
          <w:color w:val="auto"/>
        </w:rPr>
      </w:pPr>
      <w:r>
        <w:rPr>
          <w:rFonts w:hint="eastAsia" w:ascii="黑体" w:eastAsia="黑体"/>
          <w:color w:val="auto"/>
        </w:rPr>
        <w:t>（资料性）</w:t>
      </w:r>
    </w:p>
    <w:p>
      <w:pPr>
        <w:pStyle w:val="23"/>
        <w:tabs>
          <w:tab w:val="left" w:pos="1414"/>
        </w:tabs>
        <w:spacing w:line="360" w:lineRule="auto"/>
        <w:ind w:left="0" w:firstLine="0"/>
        <w:jc w:val="center"/>
        <w:outlineLvl w:val="0"/>
        <w:rPr>
          <w:rFonts w:hint="eastAsia" w:ascii="黑体" w:hAnsi="黑体" w:eastAsia="黑体" w:cs="黑体"/>
          <w:color w:val="auto"/>
          <w:szCs w:val="21"/>
          <w:shd w:val="clear" w:color="auto" w:fill="FFFFFF"/>
          <w:lang w:val="en-US" w:eastAsia="zh-CN"/>
        </w:rPr>
      </w:pPr>
      <w:r>
        <w:rPr>
          <w:rFonts w:hint="eastAsia" w:ascii="黑体" w:hAnsi="黑体" w:eastAsia="黑体" w:cs="黑体"/>
          <w:color w:val="auto"/>
          <w:szCs w:val="21"/>
          <w:shd w:val="clear" w:color="auto" w:fill="FFFFFF"/>
        </w:rPr>
        <w:t xml:space="preserve"> </w:t>
      </w:r>
      <w:r>
        <w:rPr>
          <w:rFonts w:hint="eastAsia" w:ascii="黑体" w:hAnsi="黑体" w:eastAsia="黑体" w:cs="黑体"/>
          <w:color w:val="auto"/>
          <w:szCs w:val="21"/>
          <w:shd w:val="clear" w:color="auto" w:fill="FFFFFF"/>
          <w:lang w:eastAsia="zh-CN"/>
        </w:rPr>
        <w:t>使用与维护</w:t>
      </w:r>
    </w:p>
    <w:p>
      <w:pPr>
        <w:pStyle w:val="23"/>
        <w:keepNext w:val="0"/>
        <w:keepLines w:val="0"/>
        <w:pageBreakBefore w:val="0"/>
        <w:widowControl w:val="0"/>
        <w:tabs>
          <w:tab w:val="left" w:pos="1414"/>
        </w:tabs>
        <w:kinsoku/>
        <w:wordWrap/>
        <w:overflowPunct/>
        <w:topLinePunct w:val="0"/>
        <w:autoSpaceDE/>
        <w:autoSpaceDN/>
        <w:bidi w:val="0"/>
        <w:adjustRightInd/>
        <w:snapToGrid/>
        <w:spacing w:before="157" w:beforeLines="50" w:after="157" w:afterLines="50" w:line="240" w:lineRule="auto"/>
        <w:ind w:left="0" w:firstLine="0"/>
        <w:textAlignment w:val="auto"/>
        <w:rPr>
          <w:rFonts w:hint="eastAsia" w:ascii="黑体" w:hAnsi="黑体" w:eastAsia="黑体" w:cs="黑体"/>
          <w:color w:val="auto"/>
          <w:kern w:val="2"/>
          <w:sz w:val="21"/>
          <w:szCs w:val="22"/>
          <w:lang w:val="en-US" w:eastAsia="zh-CN" w:bidi="ar-SA"/>
        </w:rPr>
      </w:pPr>
      <w:r>
        <w:rPr>
          <w:rFonts w:hint="eastAsia" w:ascii="黑体" w:hAnsi="黑体" w:eastAsia="黑体" w:cs="黑体"/>
          <w:color w:val="auto"/>
          <w:kern w:val="2"/>
          <w:sz w:val="21"/>
          <w:szCs w:val="22"/>
          <w:lang w:val="en-US" w:eastAsia="zh-CN" w:bidi="ar-SA"/>
        </w:rPr>
        <w:t>C.1  使用</w:t>
      </w:r>
    </w:p>
    <w:p>
      <w:pPr>
        <w:pStyle w:val="23"/>
        <w:keepNext w:val="0"/>
        <w:keepLines w:val="0"/>
        <w:pageBreakBefore w:val="0"/>
        <w:widowControl w:val="0"/>
        <w:tabs>
          <w:tab w:val="left" w:pos="1414"/>
        </w:tabs>
        <w:kinsoku/>
        <w:wordWrap/>
        <w:overflowPunct/>
        <w:topLinePunct w:val="0"/>
        <w:bidi w:val="0"/>
        <w:adjustRightInd/>
        <w:snapToGrid/>
        <w:spacing w:line="240" w:lineRule="auto"/>
        <w:ind w:left="210" w:hanging="210" w:hangingChars="100"/>
        <w:textAlignment w:val="auto"/>
        <w:rPr>
          <w:rFonts w:hint="eastAsia" w:cs="Times New Roman" w:asciiTheme="minorEastAsia" w:hAnsiTheme="minorEastAsia" w:eastAsiaTheme="minorEastAsia"/>
          <w:color w:val="auto"/>
          <w:kern w:val="2"/>
          <w:sz w:val="21"/>
          <w:szCs w:val="22"/>
          <w:lang w:val="en-US" w:eastAsia="zh-CN" w:bidi="ar-SA"/>
        </w:rPr>
      </w:pPr>
      <w:r>
        <w:rPr>
          <w:rFonts w:hint="eastAsia" w:ascii="黑体" w:hAnsi="黑体" w:eastAsia="黑体" w:cs="黑体"/>
          <w:color w:val="auto"/>
          <w:kern w:val="2"/>
          <w:sz w:val="21"/>
          <w:szCs w:val="22"/>
          <w:lang w:val="en-US" w:eastAsia="zh-CN" w:bidi="ar-SA"/>
        </w:rPr>
        <w:t xml:space="preserve">C.1.1 </w:t>
      </w:r>
      <w:r>
        <w:rPr>
          <w:rFonts w:hint="eastAsia" w:cs="Times New Roman" w:asciiTheme="minorEastAsia" w:hAnsiTheme="minorEastAsia" w:eastAsiaTheme="minorEastAsia"/>
          <w:color w:val="auto"/>
          <w:kern w:val="2"/>
          <w:sz w:val="21"/>
          <w:szCs w:val="22"/>
          <w:lang w:val="en-US" w:eastAsia="zh-CN" w:bidi="ar-SA"/>
        </w:rPr>
        <w:t xml:space="preserve"> 用户使用时，注意清理气阀周围杂物，以免磕碰气阀表面。</w:t>
      </w:r>
    </w:p>
    <w:p>
      <w:pPr>
        <w:pStyle w:val="23"/>
        <w:keepNext w:val="0"/>
        <w:keepLines w:val="0"/>
        <w:pageBreakBefore w:val="0"/>
        <w:widowControl w:val="0"/>
        <w:tabs>
          <w:tab w:val="left" w:pos="1414"/>
        </w:tabs>
        <w:kinsoku/>
        <w:wordWrap/>
        <w:overflowPunct/>
        <w:topLinePunct w:val="0"/>
        <w:bidi w:val="0"/>
        <w:adjustRightInd/>
        <w:snapToGrid/>
        <w:spacing w:line="240" w:lineRule="auto"/>
        <w:ind w:left="0" w:firstLine="0"/>
        <w:textAlignment w:val="auto"/>
        <w:rPr>
          <w:rFonts w:hint="eastAsia" w:cs="Times New Roman" w:asciiTheme="minorEastAsia" w:hAnsiTheme="minorEastAsia" w:eastAsiaTheme="minorEastAsia"/>
          <w:color w:val="auto"/>
          <w:kern w:val="2"/>
          <w:sz w:val="21"/>
          <w:szCs w:val="22"/>
          <w:lang w:val="en-US" w:eastAsia="zh-CN" w:bidi="ar-SA"/>
        </w:rPr>
      </w:pPr>
      <w:r>
        <w:rPr>
          <w:rFonts w:hint="eastAsia" w:ascii="黑体" w:hAnsi="黑体" w:eastAsia="黑体" w:cs="黑体"/>
          <w:color w:val="auto"/>
          <w:kern w:val="2"/>
          <w:sz w:val="21"/>
          <w:szCs w:val="22"/>
          <w:lang w:val="en-US" w:eastAsia="zh-CN" w:bidi="ar-SA"/>
        </w:rPr>
        <w:t xml:space="preserve">C.1.2 </w:t>
      </w:r>
      <w:r>
        <w:rPr>
          <w:rFonts w:hint="eastAsia" w:cs="Times New Roman" w:asciiTheme="minorEastAsia" w:hAnsiTheme="minorEastAsia" w:eastAsiaTheme="minorEastAsia"/>
          <w:color w:val="auto"/>
          <w:kern w:val="2"/>
          <w:sz w:val="21"/>
          <w:szCs w:val="22"/>
          <w:lang w:val="en-US" w:eastAsia="zh-CN" w:bidi="ar-SA"/>
        </w:rPr>
        <w:t xml:space="preserve"> 用户使用时，检查阀盖已处于关闭状态，转动阀盖查看应顺畅无阻力表示正常，有阻力表示异常不能使用。</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hint="eastAsia" w:cs="Times New Roman" w:asciiTheme="minorEastAsia" w:hAnsiTheme="minorEastAsia" w:eastAsiaTheme="minorEastAsia"/>
          <w:color w:val="auto"/>
          <w:kern w:val="2"/>
          <w:sz w:val="21"/>
          <w:szCs w:val="22"/>
          <w:lang w:val="en-US" w:eastAsia="zh-CN" w:bidi="ar-SA"/>
        </w:rPr>
      </w:pPr>
      <w:r>
        <w:rPr>
          <w:rFonts w:hint="eastAsia" w:ascii="黑体" w:hAnsi="黑体" w:eastAsia="黑体" w:cs="黑体"/>
          <w:color w:val="auto"/>
          <w:kern w:val="2"/>
          <w:sz w:val="21"/>
          <w:szCs w:val="22"/>
          <w:lang w:val="en-US" w:eastAsia="zh-CN" w:bidi="ar-SA"/>
        </w:rPr>
        <w:t xml:space="preserve">C.1.3 </w:t>
      </w:r>
      <w:r>
        <w:rPr>
          <w:rFonts w:hint="eastAsia" w:cs="Times New Roman" w:asciiTheme="minorEastAsia" w:hAnsiTheme="minorEastAsia" w:eastAsiaTheme="minorEastAsia"/>
          <w:color w:val="auto"/>
          <w:kern w:val="2"/>
          <w:sz w:val="21"/>
          <w:szCs w:val="22"/>
          <w:lang w:val="en-US" w:eastAsia="zh-CN" w:bidi="ar-SA"/>
        </w:rPr>
        <w:t xml:space="preserve"> 用户使用时，注意查看气阀标记扣以区分不同气体种类的气阀。</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before="157" w:beforeLines="50" w:after="157" w:afterLines="50" w:line="240" w:lineRule="auto"/>
        <w:ind w:left="0" w:firstLine="0"/>
        <w:textAlignment w:val="auto"/>
        <w:rPr>
          <w:rFonts w:hint="eastAsia" w:ascii="黑体" w:hAnsi="黑体" w:eastAsia="黑体" w:cs="黑体"/>
          <w:color w:val="auto"/>
          <w:kern w:val="2"/>
          <w:sz w:val="21"/>
          <w:szCs w:val="22"/>
          <w:lang w:val="en-US" w:eastAsia="zh-CN" w:bidi="ar-SA"/>
        </w:rPr>
      </w:pPr>
      <w:r>
        <w:rPr>
          <w:rFonts w:hint="eastAsia" w:ascii="黑体" w:hAnsi="黑体" w:eastAsia="黑体" w:cs="黑体"/>
          <w:color w:val="auto"/>
          <w:kern w:val="2"/>
          <w:sz w:val="21"/>
          <w:szCs w:val="22"/>
          <w:lang w:val="en-US" w:eastAsia="zh-CN" w:bidi="ar-SA"/>
        </w:rPr>
        <w:t>C.2  维护</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hint="eastAsia" w:cs="Times New Roman" w:asciiTheme="minorEastAsia" w:hAnsiTheme="minorEastAsia" w:eastAsiaTheme="minorEastAsia"/>
          <w:color w:val="auto"/>
          <w:kern w:val="2"/>
          <w:sz w:val="21"/>
          <w:szCs w:val="22"/>
          <w:lang w:val="en-US" w:eastAsia="zh-CN" w:bidi="ar-SA"/>
        </w:rPr>
      </w:pPr>
      <w:r>
        <w:rPr>
          <w:rFonts w:hint="eastAsia" w:ascii="黑体" w:hAnsi="黑体" w:eastAsia="黑体" w:cs="黑体"/>
          <w:color w:val="auto"/>
          <w:kern w:val="2"/>
          <w:sz w:val="21"/>
          <w:szCs w:val="22"/>
          <w:lang w:val="en-US" w:eastAsia="zh-CN" w:bidi="ar-SA"/>
        </w:rPr>
        <w:t xml:space="preserve">C.2.1 </w:t>
      </w:r>
      <w:r>
        <w:rPr>
          <w:rFonts w:hint="eastAsia" w:cs="Times New Roman" w:asciiTheme="minorEastAsia" w:hAnsiTheme="minorEastAsia" w:eastAsiaTheme="minorEastAsia"/>
          <w:color w:val="auto"/>
          <w:kern w:val="2"/>
          <w:sz w:val="21"/>
          <w:szCs w:val="22"/>
          <w:lang w:val="en-US" w:eastAsia="zh-CN" w:bidi="ar-SA"/>
        </w:rPr>
        <w:t xml:space="preserve"> 用户使用时应定期维护查看试验压力，确保气阀不会发生泄露和故障。</w:t>
      </w:r>
    </w:p>
    <w:p>
      <w:pPr>
        <w:pStyle w:val="23"/>
        <w:keepNext w:val="0"/>
        <w:keepLines w:val="0"/>
        <w:pageBreakBefore w:val="0"/>
        <w:widowControl w:val="0"/>
        <w:tabs>
          <w:tab w:val="left" w:pos="1414"/>
        </w:tabs>
        <w:kinsoku/>
        <w:wordWrap/>
        <w:overflowPunct/>
        <w:topLinePunct w:val="0"/>
        <w:autoSpaceDE w:val="0"/>
        <w:autoSpaceDN w:val="0"/>
        <w:bidi w:val="0"/>
        <w:adjustRightInd/>
        <w:snapToGrid/>
        <w:spacing w:line="240" w:lineRule="auto"/>
        <w:ind w:left="0" w:firstLine="0"/>
        <w:textAlignment w:val="auto"/>
        <w:rPr>
          <w:rFonts w:hint="eastAsia" w:cs="Times New Roman" w:asciiTheme="minorEastAsia" w:hAnsiTheme="minorEastAsia" w:eastAsiaTheme="minorEastAsia"/>
          <w:color w:val="auto"/>
          <w:kern w:val="2"/>
          <w:sz w:val="21"/>
          <w:szCs w:val="22"/>
          <w:lang w:val="en-US" w:eastAsia="zh-CN" w:bidi="ar-SA"/>
        </w:rPr>
      </w:pPr>
      <w:r>
        <w:rPr>
          <w:rFonts w:hint="eastAsia" w:ascii="黑体" w:hAnsi="黑体" w:eastAsia="黑体" w:cs="黑体"/>
          <w:color w:val="auto"/>
          <w:kern w:val="2"/>
          <w:sz w:val="21"/>
          <w:szCs w:val="22"/>
          <w:lang w:val="en-US" w:eastAsia="zh-CN" w:bidi="ar-SA"/>
        </w:rPr>
        <w:t xml:space="preserve">C.2.2 </w:t>
      </w:r>
      <w:r>
        <w:rPr>
          <w:rFonts w:hint="eastAsia" w:cs="Times New Roman" w:asciiTheme="minorEastAsia" w:hAnsiTheme="minorEastAsia" w:eastAsiaTheme="minorEastAsia"/>
          <w:color w:val="auto"/>
          <w:kern w:val="2"/>
          <w:sz w:val="21"/>
          <w:szCs w:val="22"/>
          <w:lang w:val="en-US" w:eastAsia="zh-CN" w:bidi="ar-SA"/>
        </w:rPr>
        <w:t xml:space="preserve"> 用户定期维护时，与实验无关人员不得进入。</w:t>
      </w:r>
    </w:p>
    <w:p>
      <w:pPr>
        <w:pStyle w:val="4"/>
        <w:keepNext w:val="0"/>
        <w:keepLines w:val="0"/>
        <w:pageBreakBefore w:val="0"/>
        <w:widowControl w:val="0"/>
        <w:tabs>
          <w:tab w:val="left" w:pos="687"/>
          <w:tab w:val="left" w:pos="1108"/>
        </w:tabs>
        <w:kinsoku/>
        <w:wordWrap/>
        <w:overflowPunct/>
        <w:topLinePunct w:val="0"/>
        <w:bidi w:val="0"/>
        <w:adjustRightInd/>
        <w:snapToGrid/>
        <w:spacing w:before="72"/>
        <w:ind w:left="265"/>
        <w:jc w:val="center"/>
        <w:textAlignment w:val="auto"/>
        <w:outlineLvl w:val="0"/>
        <w:rPr>
          <w:rFonts w:hint="eastAsia" w:ascii="黑体" w:eastAsia="黑体"/>
          <w:color w:val="auto"/>
        </w:rPr>
      </w:pPr>
    </w:p>
    <w:p>
      <w:pPr>
        <w:pStyle w:val="4"/>
        <w:tabs>
          <w:tab w:val="left" w:pos="687"/>
          <w:tab w:val="left" w:pos="1108"/>
        </w:tabs>
        <w:spacing w:before="72"/>
        <w:rPr>
          <w:rFonts w:ascii="黑体" w:eastAsia="黑体"/>
          <w:color w:val="auto"/>
        </w:rPr>
      </w:pPr>
    </w:p>
    <w:p>
      <w:pPr>
        <w:widowControl/>
        <w:jc w:val="left"/>
        <w:rPr>
          <w:rFonts w:ascii="黑体" w:eastAsia="黑体"/>
          <w:b/>
          <w:color w:val="auto"/>
          <w:u w:val="double"/>
        </w:rPr>
      </w:pPr>
      <w:r>
        <w:rPr>
          <w:rFonts w:ascii="黑体" w:eastAsia="黑体"/>
          <w:color w:val="auto"/>
        </w:rPr>
        <w:br w:type="page"/>
      </w:r>
    </w:p>
    <w:p>
      <w:pPr>
        <w:pStyle w:val="4"/>
        <w:tabs>
          <w:tab w:val="left" w:pos="687"/>
          <w:tab w:val="left" w:pos="1108"/>
        </w:tabs>
        <w:spacing w:before="72"/>
        <w:ind w:left="265"/>
        <w:jc w:val="center"/>
        <w:outlineLvl w:val="0"/>
        <w:rPr>
          <w:rFonts w:hint="eastAsia" w:ascii="黑体" w:eastAsia="黑体"/>
          <w:color w:val="auto"/>
          <w:lang w:val="en-US" w:eastAsia="zh-CN"/>
        </w:rPr>
      </w:pPr>
      <w:bookmarkStart w:id="94" w:name="_Toc24983"/>
      <w:bookmarkStart w:id="95" w:name="_Toc20119"/>
      <w:r>
        <w:rPr>
          <w:rFonts w:hint="eastAsia" w:ascii="黑体" w:eastAsia="黑体"/>
          <w:color w:val="auto"/>
        </w:rPr>
        <w:t>附</w:t>
      </w:r>
      <w:r>
        <w:rPr>
          <w:rFonts w:hint="eastAsia" w:ascii="黑体" w:eastAsia="黑体"/>
          <w:color w:val="auto"/>
        </w:rPr>
        <w:tab/>
      </w:r>
      <w:r>
        <w:rPr>
          <w:rFonts w:hint="eastAsia" w:ascii="黑体" w:eastAsia="黑体"/>
          <w:color w:val="auto"/>
        </w:rPr>
        <w:t>录</w:t>
      </w:r>
      <w:r>
        <w:rPr>
          <w:rFonts w:hint="eastAsia" w:ascii="黑体" w:eastAsia="黑体"/>
          <w:color w:val="auto"/>
        </w:rPr>
        <w:tab/>
      </w:r>
      <w:r>
        <w:rPr>
          <w:rFonts w:hint="eastAsia" w:ascii="黑体" w:eastAsia="黑体"/>
          <w:color w:val="auto"/>
          <w:lang w:val="en-US" w:eastAsia="zh-CN"/>
        </w:rPr>
        <w:t>D</w:t>
      </w:r>
    </w:p>
    <w:p>
      <w:pPr>
        <w:pStyle w:val="4"/>
        <w:tabs>
          <w:tab w:val="left" w:pos="687"/>
          <w:tab w:val="left" w:pos="1108"/>
        </w:tabs>
        <w:spacing w:before="72"/>
        <w:ind w:left="265"/>
        <w:jc w:val="center"/>
        <w:outlineLvl w:val="0"/>
        <w:rPr>
          <w:rFonts w:ascii="黑体" w:eastAsia="黑体"/>
          <w:color w:val="auto"/>
        </w:rPr>
      </w:pPr>
      <w:r>
        <w:rPr>
          <w:rFonts w:hint="eastAsia" w:ascii="黑体" w:eastAsia="黑体"/>
          <w:color w:val="auto"/>
        </w:rPr>
        <w:t>（</w:t>
      </w:r>
      <w:r>
        <w:rPr>
          <w:rFonts w:hint="eastAsia" w:ascii="黑体" w:eastAsia="黑体"/>
          <w:color w:val="auto"/>
          <w:lang w:eastAsia="zh-CN"/>
        </w:rPr>
        <w:t>资料</w:t>
      </w:r>
      <w:r>
        <w:rPr>
          <w:rFonts w:hint="eastAsia" w:ascii="黑体" w:eastAsia="黑体"/>
          <w:color w:val="auto"/>
        </w:rPr>
        <w:t>性）</w:t>
      </w:r>
    </w:p>
    <w:p>
      <w:pPr>
        <w:spacing w:line="360" w:lineRule="auto"/>
        <w:jc w:val="center"/>
        <w:rPr>
          <w:rStyle w:val="14"/>
          <w:color w:val="auto"/>
        </w:rPr>
      </w:pPr>
      <w:r>
        <w:rPr>
          <w:rFonts w:hint="eastAsia" w:ascii="黑体" w:hAnsi="黑体" w:eastAsia="黑体" w:cs="黑体"/>
          <w:color w:val="auto"/>
          <w:szCs w:val="21"/>
          <w:shd w:val="clear" w:color="auto" w:fill="FFFFFF"/>
        </w:rPr>
        <w:t xml:space="preserve"> </w:t>
      </w:r>
      <w:r>
        <w:rPr>
          <w:rFonts w:ascii="宋体" w:hAnsi="宋体" w:eastAsia="宋体" w:cs="宋体"/>
          <w:color w:val="auto"/>
          <w:szCs w:val="21"/>
          <w:shd w:val="clear" w:color="auto" w:fill="FFFFFF"/>
        </w:rPr>
        <w:t xml:space="preserve"> </w:t>
      </w:r>
      <w:r>
        <w:rPr>
          <w:rFonts w:ascii="黑体" w:hAnsi="宋体" w:eastAsia="黑体" w:cs="宋体"/>
          <w:color w:val="auto"/>
          <w:szCs w:val="21"/>
          <w:lang w:bidi="en-US"/>
        </w:rPr>
        <w:t xml:space="preserve"> </w:t>
      </w:r>
      <w:r>
        <w:rPr>
          <w:rFonts w:hint="eastAsia" w:ascii="黑体" w:eastAsia="黑体" w:cs="宋体"/>
          <w:color w:val="auto"/>
          <w:szCs w:val="21"/>
          <w:lang w:bidi="en-US"/>
        </w:rPr>
        <w:t>故障排除</w:t>
      </w:r>
    </w:p>
    <w:p>
      <w:pPr>
        <w:ind w:firstLine="420" w:firstLineChars="200"/>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产品在使用过程中可能会出现影响正常使用的故障，本标准统计了常见的故障情况及排除方法，可供用户及企业单位进行自我排查。如出现下表中未列明的故障情况，请咨询产品供应商或翻看产品手册。</w:t>
      </w:r>
    </w:p>
    <w:p>
      <w:pPr>
        <w:spacing w:line="360" w:lineRule="auto"/>
        <w:jc w:val="center"/>
        <w:rPr>
          <w:rFonts w:hint="eastAsia" w:ascii="黑体" w:hAnsi="黑体" w:eastAsia="黑体" w:cs="黑体"/>
          <w:color w:val="auto"/>
          <w:lang w:val="en-US" w:eastAsia="zh-CN"/>
        </w:rPr>
      </w:pPr>
      <w:r>
        <w:rPr>
          <w:rFonts w:hint="eastAsia" w:ascii="黑体" w:hAnsi="黑体" w:eastAsia="黑体" w:cs="黑体"/>
          <w:color w:val="auto"/>
        </w:rPr>
        <w:t>表</w:t>
      </w:r>
      <w:r>
        <w:rPr>
          <w:rFonts w:hint="eastAsia" w:ascii="黑体" w:hAnsi="黑体" w:eastAsia="黑体" w:cs="黑体"/>
          <w:color w:val="auto"/>
          <w:lang w:val="en-US" w:eastAsia="zh-CN"/>
        </w:rPr>
        <w:t>C</w:t>
      </w:r>
      <w:r>
        <w:rPr>
          <w:rFonts w:hint="eastAsia" w:ascii="黑体" w:hAnsi="黑体" w:eastAsia="黑体" w:cs="黑体"/>
          <w:color w:val="auto"/>
        </w:rPr>
        <w:t>.1</w:t>
      </w:r>
      <w:r>
        <w:rPr>
          <w:rFonts w:hint="eastAsia" w:ascii="黑体" w:hAnsi="黑体" w:eastAsia="黑体" w:cs="黑体"/>
          <w:color w:val="auto"/>
          <w:lang w:val="en-US" w:eastAsia="zh-CN"/>
        </w:rPr>
        <w:t xml:space="preserve">  故障分析与解决方案</w:t>
      </w:r>
    </w:p>
    <w:tbl>
      <w:tblPr>
        <w:tblStyle w:val="11"/>
        <w:tblW w:w="0" w:type="auto"/>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7"/>
        <w:gridCol w:w="3864"/>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故障分析</w:t>
            </w:r>
          </w:p>
        </w:tc>
        <w:tc>
          <w:tcPr>
            <w:tcW w:w="3864"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原因分析</w:t>
            </w:r>
          </w:p>
        </w:tc>
        <w:tc>
          <w:tcPr>
            <w:tcW w:w="2474" w:type="dxa"/>
            <w:tcBorders>
              <w:top w:val="single" w:color="auto" w:sz="12" w:space="0"/>
              <w:left w:val="single" w:color="auto" w:sz="12" w:space="0"/>
              <w:bottom w:val="single" w:color="auto" w:sz="12" w:space="0"/>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故障排除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restart"/>
            <w:tcBorders>
              <w:top w:val="single" w:color="auto" w:sz="12" w:space="0"/>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气阀不运转</w:t>
            </w:r>
          </w:p>
        </w:tc>
        <w:tc>
          <w:tcPr>
            <w:tcW w:w="3864" w:type="dxa"/>
            <w:tcBorders>
              <w:top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阀芯与阀座卡死</w:t>
            </w:r>
          </w:p>
        </w:tc>
        <w:tc>
          <w:tcPr>
            <w:tcW w:w="2474" w:type="dxa"/>
            <w:tcBorders>
              <w:top w:val="single" w:color="auto" w:sz="12" w:space="0"/>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拆卸重装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阀杆变形或折断</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更换阀杆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阀芯脱落（销子断）、阀塞脱落</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更换销子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管线故障</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检查各管线是否正确</w:t>
            </w:r>
          </w:p>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检查气源压力是否达标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restart"/>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气阀</w:t>
            </w:r>
            <w:r>
              <w:rPr>
                <w:rFonts w:hint="eastAsia" w:cs="宋体"/>
                <w:color w:val="auto"/>
                <w:sz w:val="18"/>
                <w:szCs w:val="18"/>
                <w:shd w:val="clear" w:color="auto" w:fill="FFFFFF"/>
              </w:rPr>
              <w:t>运转</w:t>
            </w:r>
            <w:r>
              <w:rPr>
                <w:rFonts w:hint="eastAsia" w:ascii="宋体" w:hAnsi="宋体" w:cs="宋体"/>
                <w:color w:val="auto"/>
                <w:sz w:val="18"/>
                <w:szCs w:val="18"/>
                <w:shd w:val="clear" w:color="auto" w:fill="FFFFFF"/>
              </w:rPr>
              <w:t>不稳定</w:t>
            </w: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输出管线漏气</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紧固管线接头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摩擦力大</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调整阀座空隙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气源压力不稳定</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稳定气源压力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restart"/>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气阀震荡有刺耳声</w:t>
            </w: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气阀接近全闭状态，气体流动方向与阀门流动方向相同</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重新安装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气阀开启任意角度，连接处</w:t>
            </w:r>
            <w:r>
              <w:rPr>
                <w:rFonts w:hint="eastAsia" w:cs="宋体"/>
                <w:color w:val="auto"/>
                <w:sz w:val="18"/>
                <w:szCs w:val="18"/>
                <w:shd w:val="clear" w:color="auto" w:fill="FFFFFF"/>
              </w:rPr>
              <w:t>的</w:t>
            </w:r>
            <w:r>
              <w:rPr>
                <w:rFonts w:hint="eastAsia" w:ascii="宋体" w:hAnsi="宋体" w:cs="宋体"/>
                <w:color w:val="auto"/>
                <w:sz w:val="18"/>
                <w:szCs w:val="18"/>
                <w:shd w:val="clear" w:color="auto" w:fill="FFFFFF"/>
              </w:rPr>
              <w:t>间隙</w:t>
            </w:r>
            <w:r>
              <w:rPr>
                <w:rFonts w:hint="eastAsia" w:cs="宋体"/>
                <w:color w:val="auto"/>
                <w:sz w:val="18"/>
                <w:szCs w:val="18"/>
                <w:shd w:val="clear" w:color="auto" w:fill="FFFFFF"/>
              </w:rPr>
              <w:t>有</w:t>
            </w:r>
            <w:r>
              <w:rPr>
                <w:rFonts w:hint="eastAsia" w:ascii="宋体" w:hAnsi="宋体" w:cs="宋体"/>
                <w:color w:val="auto"/>
                <w:sz w:val="18"/>
                <w:szCs w:val="18"/>
                <w:shd w:val="clear" w:color="auto" w:fill="FFFFFF"/>
              </w:rPr>
              <w:t>磨损导致支撑不稳固</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调整间隙消除磨损，加固支撑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附近有震动源</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采取减震、除震措施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restart"/>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cs="宋体"/>
                <w:color w:val="auto"/>
                <w:sz w:val="18"/>
                <w:szCs w:val="18"/>
                <w:shd w:val="clear" w:color="auto" w:fill="FFFFFF"/>
              </w:rPr>
              <w:t>气阀</w:t>
            </w:r>
            <w:r>
              <w:rPr>
                <w:rFonts w:hint="eastAsia" w:ascii="宋体" w:hAnsi="宋体" w:cs="宋体"/>
                <w:color w:val="auto"/>
                <w:sz w:val="18"/>
                <w:szCs w:val="18"/>
                <w:shd w:val="clear" w:color="auto" w:fill="FFFFFF"/>
              </w:rPr>
              <w:t>漏气量大</w:t>
            </w: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全闭状态漏气量大，密封垫损坏</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更换密封垫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未达到全</w:t>
            </w:r>
            <w:r>
              <w:rPr>
                <w:rFonts w:hint="eastAsia" w:cs="宋体"/>
                <w:color w:val="auto"/>
                <w:sz w:val="18"/>
                <w:szCs w:val="18"/>
                <w:shd w:val="clear" w:color="auto" w:fill="FFFFFF"/>
              </w:rPr>
              <w:t>闭</w:t>
            </w:r>
            <w:r>
              <w:rPr>
                <w:rFonts w:hint="eastAsia" w:ascii="宋体" w:hAnsi="宋体" w:cs="宋体"/>
                <w:color w:val="auto"/>
                <w:sz w:val="18"/>
                <w:szCs w:val="18"/>
                <w:shd w:val="clear" w:color="auto" w:fill="FFFFFF"/>
              </w:rPr>
              <w:t>状态漏气量大，气体压差太大</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加大气源压力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未达到全</w:t>
            </w:r>
            <w:r>
              <w:rPr>
                <w:rFonts w:hint="eastAsia" w:cs="宋体"/>
                <w:color w:val="auto"/>
                <w:sz w:val="18"/>
                <w:szCs w:val="18"/>
                <w:shd w:val="clear" w:color="auto" w:fill="FFFFFF"/>
              </w:rPr>
              <w:t>闭</w:t>
            </w:r>
            <w:r>
              <w:rPr>
                <w:rFonts w:hint="eastAsia" w:ascii="宋体" w:hAnsi="宋体" w:cs="宋体"/>
                <w:color w:val="auto"/>
                <w:sz w:val="18"/>
                <w:szCs w:val="18"/>
                <w:shd w:val="clear" w:color="auto" w:fill="FFFFFF"/>
              </w:rPr>
              <w:t>状态漏气量大，存在异物</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清除异物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restart"/>
            <w:tcBorders>
              <w:lef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阀体与阀盖连接处渗漏</w:t>
            </w:r>
          </w:p>
        </w:tc>
        <w:tc>
          <w:tcPr>
            <w:tcW w:w="3864" w:type="dxa"/>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密封垫损坏</w:t>
            </w:r>
          </w:p>
        </w:tc>
        <w:tc>
          <w:tcPr>
            <w:tcW w:w="2474" w:type="dxa"/>
            <w:tcBorders>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更换密封垫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7" w:type="dxa"/>
            <w:vMerge w:val="continue"/>
            <w:tcBorders>
              <w:left w:val="single" w:color="auto" w:sz="12" w:space="0"/>
              <w:bottom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p>
        </w:tc>
        <w:tc>
          <w:tcPr>
            <w:tcW w:w="3864" w:type="dxa"/>
            <w:tcBorders>
              <w:bottom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螺栓松弛</w:t>
            </w:r>
          </w:p>
        </w:tc>
        <w:tc>
          <w:tcPr>
            <w:tcW w:w="2474" w:type="dxa"/>
            <w:tcBorders>
              <w:bottom w:val="single" w:color="auto" w:sz="12" w:space="0"/>
              <w:right w:val="single" w:color="auto" w:sz="12" w:space="0"/>
            </w:tcBorders>
            <w:noWrap w:val="0"/>
            <w:vAlign w:val="center"/>
          </w:tcPr>
          <w:p>
            <w:pPr>
              <w:adjustRightInd w:val="0"/>
              <w:snapToGrid w:val="0"/>
              <w:jc w:val="center"/>
              <w:rPr>
                <w:rFonts w:ascii="宋体" w:hAnsi="宋体" w:cs="宋体"/>
                <w:color w:val="auto"/>
                <w:sz w:val="18"/>
                <w:szCs w:val="18"/>
                <w:shd w:val="clear" w:color="auto" w:fill="FFFFFF"/>
              </w:rPr>
            </w:pPr>
            <w:r>
              <w:rPr>
                <w:rFonts w:hint="eastAsia" w:ascii="宋体" w:hAnsi="宋体" w:cs="宋体"/>
                <w:color w:val="auto"/>
                <w:sz w:val="18"/>
                <w:szCs w:val="18"/>
                <w:shd w:val="clear" w:color="auto" w:fill="FFFFFF"/>
              </w:rPr>
              <w:t>紧固螺栓</w:t>
            </w:r>
          </w:p>
        </w:tc>
      </w:tr>
    </w:tbl>
    <w:p>
      <w:pPr>
        <w:pStyle w:val="22"/>
        <w:spacing w:beforeLines="50" w:afterLines="50" w:line="280" w:lineRule="exact"/>
        <w:ind w:firstLine="360"/>
        <w:jc w:val="left"/>
        <w:outlineLvl w:val="1"/>
        <w:rPr>
          <w:rFonts w:hint="eastAsia" w:ascii="宋体" w:hAnsi="宋体" w:eastAsia="宋体" w:cs="宋体"/>
          <w:color w:val="auto"/>
          <w:sz w:val="18"/>
          <w:szCs w:val="18"/>
        </w:rPr>
      </w:pPr>
      <w:bookmarkStart w:id="96" w:name="_Toc13846"/>
      <w:bookmarkStart w:id="97" w:name="_Toc3694"/>
      <w:r>
        <w:rPr>
          <w:rFonts w:hint="eastAsia" w:ascii="黑体" w:hAnsi="黑体" w:eastAsia="黑体" w:cs="黑体"/>
          <w:color w:val="auto"/>
          <w:sz w:val="18"/>
          <w:szCs w:val="18"/>
        </w:rPr>
        <w:t>注：</w:t>
      </w:r>
      <w:r>
        <w:rPr>
          <w:rFonts w:hint="eastAsia" w:ascii="宋体" w:hAnsi="宋体" w:eastAsia="宋体" w:cs="宋体"/>
          <w:color w:val="auto"/>
          <w:sz w:val="18"/>
          <w:szCs w:val="18"/>
        </w:rPr>
        <w:t>表中的故障和问题，请咨询设备提供商。</w:t>
      </w:r>
      <w:bookmarkEnd w:id="96"/>
      <w:bookmarkEnd w:id="97"/>
      <w:r>
        <w:rPr>
          <w:rFonts w:hint="eastAsia" w:ascii="宋体" w:hAnsi="宋体" w:eastAsia="宋体" w:cs="宋体"/>
          <w:color w:val="auto"/>
          <w:sz w:val="18"/>
          <w:szCs w:val="18"/>
        </w:rPr>
        <w:t>气阀故障排除和维护应由专业维修人员提供服务，如阀体表面沾上污渍，清洗宜使用软布、清洁剂或者肥皂水去污，清水清洗，柔软清洁布拭干即可。切勿使用具有研磨作用的清洁剂、纱布或纸巾，避免损坏气阀的表面光洁度。</w:t>
      </w:r>
    </w:p>
    <w:p>
      <w:pPr>
        <w:pStyle w:val="4"/>
        <w:tabs>
          <w:tab w:val="left" w:pos="687"/>
          <w:tab w:val="left" w:pos="1108"/>
        </w:tabs>
        <w:spacing w:before="72"/>
        <w:ind w:left="265"/>
        <w:jc w:val="center"/>
        <w:rPr>
          <w:rFonts w:ascii="黑体" w:eastAsia="黑体"/>
          <w:color w:val="auto"/>
        </w:rPr>
      </w:pPr>
    </w:p>
    <w:p>
      <w:pPr>
        <w:pStyle w:val="4"/>
        <w:tabs>
          <w:tab w:val="left" w:pos="687"/>
          <w:tab w:val="left" w:pos="1108"/>
        </w:tabs>
        <w:spacing w:before="72"/>
        <w:rPr>
          <w:rFonts w:ascii="黑体" w:eastAsia="黑体"/>
          <w:color w:val="auto"/>
        </w:rPr>
      </w:pPr>
    </w:p>
    <w:p>
      <w:pPr>
        <w:pStyle w:val="23"/>
        <w:tabs>
          <w:tab w:val="left" w:pos="1414"/>
        </w:tabs>
        <w:autoSpaceDE w:val="0"/>
        <w:autoSpaceDN w:val="0"/>
        <w:spacing w:line="360" w:lineRule="auto"/>
        <w:ind w:left="0" w:firstLine="0"/>
        <w:rPr>
          <w:rFonts w:ascii="宋体" w:hAnsi="宋体" w:cs="宋体"/>
          <w:color w:val="auto"/>
          <w:szCs w:val="21"/>
          <w:shd w:val="clear" w:color="auto" w:fill="FFFFFF"/>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jc w:val="both"/>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lang w:val="en-US" w:eastAsia="zh-CN"/>
        </w:rPr>
      </w:pPr>
      <w:r>
        <w:rPr>
          <w:rFonts w:hint="eastAsia" w:ascii="黑体" w:eastAsia="黑体"/>
          <w:color w:val="auto"/>
        </w:rPr>
        <w:t>附</w:t>
      </w:r>
      <w:r>
        <w:rPr>
          <w:rFonts w:hint="eastAsia" w:ascii="黑体" w:eastAsia="黑体"/>
          <w:color w:val="auto"/>
        </w:rPr>
        <w:tab/>
      </w:r>
      <w:r>
        <w:rPr>
          <w:rFonts w:hint="eastAsia" w:ascii="黑体" w:eastAsia="黑体"/>
          <w:color w:val="auto"/>
        </w:rPr>
        <w:t>录</w:t>
      </w:r>
      <w:r>
        <w:rPr>
          <w:rFonts w:hint="eastAsia" w:ascii="黑体" w:eastAsia="黑体"/>
          <w:color w:val="auto"/>
        </w:rPr>
        <w:tab/>
      </w:r>
      <w:bookmarkEnd w:id="94"/>
      <w:bookmarkEnd w:id="95"/>
      <w:r>
        <w:rPr>
          <w:rFonts w:hint="eastAsia" w:ascii="黑体" w:eastAsia="黑体"/>
          <w:color w:val="auto"/>
          <w:lang w:val="en-US" w:eastAsia="zh-CN"/>
        </w:rPr>
        <w:t>E</w:t>
      </w:r>
    </w:p>
    <w:p>
      <w:pPr>
        <w:pStyle w:val="4"/>
        <w:tabs>
          <w:tab w:val="left" w:pos="687"/>
          <w:tab w:val="left" w:pos="1108"/>
        </w:tabs>
        <w:spacing w:before="72"/>
        <w:ind w:left="265"/>
        <w:jc w:val="center"/>
        <w:outlineLvl w:val="0"/>
        <w:rPr>
          <w:rFonts w:ascii="黑体" w:eastAsia="黑体"/>
          <w:color w:val="auto"/>
        </w:rPr>
      </w:pPr>
      <w:bookmarkStart w:id="98" w:name="_Toc22088"/>
      <w:bookmarkStart w:id="99" w:name="_Toc22138"/>
      <w:r>
        <w:rPr>
          <w:rFonts w:hint="eastAsia" w:ascii="黑体" w:eastAsia="黑体"/>
          <w:color w:val="auto"/>
        </w:rPr>
        <w:t>（规范性）</w:t>
      </w:r>
      <w:bookmarkEnd w:id="98"/>
      <w:bookmarkEnd w:id="99"/>
    </w:p>
    <w:p>
      <w:pPr>
        <w:pStyle w:val="4"/>
        <w:tabs>
          <w:tab w:val="left" w:pos="687"/>
          <w:tab w:val="left" w:pos="1108"/>
        </w:tabs>
        <w:spacing w:before="72"/>
        <w:ind w:left="265"/>
        <w:jc w:val="center"/>
        <w:outlineLvl w:val="0"/>
        <w:rPr>
          <w:rFonts w:hint="eastAsia" w:ascii="黑体" w:eastAsia="黑体"/>
          <w:color w:val="auto"/>
        </w:rPr>
      </w:pPr>
      <w:bookmarkStart w:id="100" w:name="_Toc15961"/>
      <w:bookmarkStart w:id="101" w:name="_Toc17951"/>
      <w:bookmarkStart w:id="102" w:name="_Toc1575250822"/>
      <w:bookmarkStart w:id="103" w:name="_Toc12605"/>
      <w:bookmarkStart w:id="104" w:name="_Toc5495"/>
      <w:r>
        <w:rPr>
          <w:rFonts w:hint="eastAsia" w:ascii="黑体" w:eastAsia="黑体"/>
          <w:color w:val="auto"/>
        </w:rPr>
        <w:t>气阀旋钮表</w:t>
      </w:r>
      <w:bookmarkEnd w:id="100"/>
      <w:bookmarkEnd w:id="101"/>
      <w:bookmarkEnd w:id="102"/>
      <w:bookmarkEnd w:id="103"/>
      <w:bookmarkEnd w:id="104"/>
    </w:p>
    <w:p>
      <w:pPr>
        <w:pStyle w:val="4"/>
        <w:tabs>
          <w:tab w:val="left" w:pos="687"/>
          <w:tab w:val="left" w:pos="1108"/>
        </w:tabs>
        <w:spacing w:before="72"/>
        <w:ind w:left="265"/>
        <w:jc w:val="center"/>
        <w:outlineLvl w:val="0"/>
        <w:rPr>
          <w:rFonts w:hint="eastAsia" w:ascii="黑体" w:eastAsia="黑体"/>
          <w:color w:val="auto"/>
        </w:rPr>
      </w:pPr>
    </w:p>
    <w:p>
      <w:pPr>
        <w:ind w:firstLine="420" w:firstLineChars="200"/>
        <w:rPr>
          <w:rFonts w:hint="eastAsia" w:ascii="Times New Roman" w:hAnsi="Times New Roman" w:cs="Times New Roman"/>
          <w:color w:val="auto"/>
          <w:sz w:val="21"/>
          <w:szCs w:val="21"/>
          <w:lang w:val="en-US" w:eastAsia="zh-CN"/>
        </w:rPr>
      </w:pPr>
      <w:r>
        <w:rPr>
          <w:rFonts w:ascii="Times New Roman" w:hAnsi="Times New Roman" w:cs="Times New Roman"/>
          <w:color w:val="auto"/>
          <w:sz w:val="21"/>
          <w:szCs w:val="21"/>
          <w:lang w:eastAsia="zh-CN"/>
        </w:rPr>
        <w:t>产品在使用过程中</w:t>
      </w:r>
      <w:r>
        <w:rPr>
          <w:rFonts w:hint="eastAsia" w:ascii="Times New Roman" w:hAnsi="Times New Roman" w:cs="Times New Roman"/>
          <w:color w:val="auto"/>
          <w:sz w:val="21"/>
          <w:szCs w:val="21"/>
          <w:lang w:eastAsia="zh-CN"/>
        </w:rPr>
        <w:t>根据不同气体，使用相应颜色的手轮标识片。</w:t>
      </w:r>
      <w:r>
        <w:rPr>
          <w:rFonts w:ascii="Times New Roman" w:hAnsi="Times New Roman" w:cs="Times New Roman"/>
          <w:color w:val="auto"/>
          <w:sz w:val="21"/>
          <w:szCs w:val="21"/>
          <w:lang w:eastAsia="zh-CN"/>
        </w:rPr>
        <w:t>本标准统计了常见</w:t>
      </w:r>
      <w:r>
        <w:rPr>
          <w:rFonts w:hint="eastAsia" w:ascii="Times New Roman" w:hAnsi="Times New Roman" w:cs="Times New Roman"/>
          <w:color w:val="auto"/>
          <w:sz w:val="21"/>
          <w:szCs w:val="21"/>
          <w:lang w:eastAsia="zh-CN"/>
        </w:rPr>
        <w:t>气体</w:t>
      </w:r>
      <w:r>
        <w:rPr>
          <w:rFonts w:ascii="Times New Roman" w:hAnsi="Times New Roman" w:cs="Times New Roman"/>
          <w:color w:val="auto"/>
          <w:sz w:val="21"/>
          <w:szCs w:val="21"/>
          <w:lang w:eastAsia="zh-CN"/>
        </w:rPr>
        <w:t>的</w:t>
      </w:r>
      <w:r>
        <w:rPr>
          <w:rFonts w:hint="eastAsia" w:ascii="Times New Roman" w:hAnsi="Times New Roman" w:cs="Times New Roman"/>
          <w:color w:val="auto"/>
          <w:sz w:val="21"/>
          <w:szCs w:val="21"/>
          <w:lang w:eastAsia="zh-CN"/>
        </w:rPr>
        <w:t>手轮标识片颜色，从外到内依次以数字1、2和3代表编码颜色，见图</w:t>
      </w:r>
      <w:r>
        <w:rPr>
          <w:rFonts w:hint="default" w:ascii="Times New Roman" w:hAnsi="Times New Roman" w:cs="Times New Roman"/>
          <w:color w:val="auto"/>
          <w:sz w:val="21"/>
          <w:szCs w:val="21"/>
          <w:lang w:eastAsia="zh-CN"/>
        </w:rPr>
        <w:t>E</w:t>
      </w:r>
      <w:r>
        <w:rPr>
          <w:rFonts w:hint="eastAsia" w:ascii="Times New Roman" w:hAnsi="Times New Roman" w:cs="Times New Roman"/>
          <w:color w:val="auto"/>
          <w:sz w:val="21"/>
          <w:szCs w:val="21"/>
          <w:lang w:val="en-US" w:eastAsia="zh-CN"/>
        </w:rPr>
        <w:t>.1；气体种类区分见表</w:t>
      </w:r>
      <w:r>
        <w:rPr>
          <w:rFonts w:hint="default" w:ascii="Times New Roman" w:hAnsi="Times New Roman" w:cs="Times New Roman"/>
          <w:color w:val="auto"/>
          <w:sz w:val="21"/>
          <w:szCs w:val="21"/>
          <w:lang w:eastAsia="zh-CN"/>
        </w:rPr>
        <w:t>E</w:t>
      </w:r>
      <w:r>
        <w:rPr>
          <w:rFonts w:hint="eastAsia" w:ascii="Times New Roman" w:hAnsi="Times New Roman" w:cs="Times New Roman"/>
          <w:color w:val="auto"/>
          <w:sz w:val="21"/>
          <w:szCs w:val="21"/>
          <w:lang w:val="en-US" w:eastAsia="zh-CN"/>
        </w:rPr>
        <w:t>.1。</w:t>
      </w:r>
    </w:p>
    <w:p>
      <w:pPr>
        <w:ind w:firstLine="420" w:firstLineChars="200"/>
        <w:rPr>
          <w:rFonts w:hint="eastAsia"/>
          <w:color w:val="auto"/>
          <w:lang w:val="en-US" w:eastAsia="zh-CN"/>
        </w:rPr>
      </w:pPr>
    </w:p>
    <w:p>
      <w:pPr>
        <w:pStyle w:val="4"/>
        <w:tabs>
          <w:tab w:val="left" w:pos="687"/>
          <w:tab w:val="left" w:pos="1108"/>
        </w:tabs>
        <w:spacing w:before="72"/>
        <w:ind w:left="265"/>
        <w:jc w:val="center"/>
        <w:outlineLvl w:val="0"/>
        <w:rPr>
          <w:color w:val="auto"/>
        </w:rPr>
      </w:pPr>
      <w:r>
        <w:rPr>
          <w:color w:val="auto"/>
        </w:rPr>
        <w:drawing>
          <wp:inline distT="0" distB="0" distL="114300" distR="114300">
            <wp:extent cx="2039620" cy="1663700"/>
            <wp:effectExtent l="0" t="0" r="17780" b="12700"/>
            <wp:docPr id="15" name="图片 1" descr="file:///D:\document\convert_tasks\transweb\14571840_14570769\14571840.pdf.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file:///D:\document\convert_tasks\transweb\14571840_14570769\14571840.pdf.files\image012.jpg"/>
                    <pic:cNvPicPr>
                      <a:picLocks noChangeAspect="1"/>
                    </pic:cNvPicPr>
                  </pic:nvPicPr>
                  <pic:blipFill>
                    <a:blip r:embed="rId28" r:link="rId29"/>
                    <a:stretch>
                      <a:fillRect/>
                    </a:stretch>
                  </pic:blipFill>
                  <pic:spPr>
                    <a:xfrm>
                      <a:off x="0" y="0"/>
                      <a:ext cx="2039620" cy="1663700"/>
                    </a:xfrm>
                    <a:prstGeom prst="rect">
                      <a:avLst/>
                    </a:prstGeom>
                    <a:noFill/>
                    <a:ln>
                      <a:noFill/>
                    </a:ln>
                  </pic:spPr>
                </pic:pic>
              </a:graphicData>
            </a:graphic>
          </wp:inline>
        </w:drawing>
      </w:r>
      <w:r>
        <w:rPr>
          <w:color w:val="auto"/>
        </w:rPr>
        <w:t xml:space="preserve">                         </w:t>
      </w:r>
    </w:p>
    <w:p>
      <w:pPr>
        <w:pStyle w:val="4"/>
        <w:tabs>
          <w:tab w:val="left" w:pos="687"/>
          <w:tab w:val="left" w:pos="1108"/>
        </w:tabs>
        <w:spacing w:before="72"/>
        <w:ind w:left="265"/>
        <w:jc w:val="center"/>
        <w:outlineLvl w:val="0"/>
        <w:rPr>
          <w:rFonts w:hint="eastAsia" w:ascii="黑体" w:hAnsi="黑体" w:eastAsia="黑体" w:cs="黑体"/>
          <w:color w:val="auto"/>
          <w:szCs w:val="22"/>
        </w:rPr>
      </w:pPr>
      <w:r>
        <w:rPr>
          <w:rFonts w:hint="eastAsia" w:ascii="黑体" w:hAnsi="Calibri" w:eastAsia="黑体" w:cs="Times New Roman"/>
          <w:color w:val="auto"/>
          <w:kern w:val="2"/>
          <w:sz w:val="21"/>
          <w:szCs w:val="22"/>
          <w:lang w:val="en-US" w:eastAsia="zh-CN" w:bidi="ar-SA"/>
        </w:rPr>
        <w:t>图</w:t>
      </w:r>
      <w:r>
        <w:rPr>
          <w:rFonts w:hint="default" w:ascii="黑体" w:hAnsi="Calibri" w:eastAsia="黑体" w:cs="Times New Roman"/>
          <w:color w:val="auto"/>
          <w:kern w:val="2"/>
          <w:sz w:val="21"/>
          <w:szCs w:val="22"/>
          <w:lang w:val="en-US" w:eastAsia="zh-CN" w:bidi="ar-SA"/>
        </w:rPr>
        <w:t>E</w:t>
      </w:r>
      <w:r>
        <w:rPr>
          <w:rFonts w:hint="eastAsia" w:ascii="黑体" w:hAnsi="Calibri" w:eastAsia="黑体" w:cs="Times New Roman"/>
          <w:color w:val="auto"/>
          <w:kern w:val="2"/>
          <w:sz w:val="21"/>
          <w:szCs w:val="22"/>
          <w:lang w:val="en-US" w:eastAsia="zh-CN" w:bidi="ar-SA"/>
        </w:rPr>
        <w:t xml:space="preserve">.1 </w:t>
      </w:r>
      <w:r>
        <w:rPr>
          <w:rFonts w:hint="eastAsia" w:ascii="黑体" w:hAnsi="黑体" w:eastAsia="黑体" w:cs="黑体"/>
          <w:color w:val="auto"/>
          <w:szCs w:val="22"/>
          <w:lang w:val="en-US" w:eastAsia="zh-CN"/>
        </w:rPr>
        <w:t xml:space="preserve"> </w:t>
      </w:r>
      <w:r>
        <w:rPr>
          <w:rFonts w:hint="eastAsia"/>
          <w:color w:val="auto"/>
        </w:rPr>
        <w:t>编码颜色</w:t>
      </w: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eastAsia" w:ascii="黑体" w:hAnsi="黑体" w:eastAsia="黑体" w:cs="黑体"/>
          <w:color w:val="auto"/>
          <w:szCs w:val="22"/>
        </w:rPr>
      </w:pPr>
    </w:p>
    <w:p>
      <w:pPr>
        <w:pStyle w:val="4"/>
        <w:tabs>
          <w:tab w:val="left" w:pos="687"/>
          <w:tab w:val="left" w:pos="1108"/>
        </w:tabs>
        <w:spacing w:before="72"/>
        <w:jc w:val="both"/>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hint="default" w:ascii="黑体" w:hAnsi="黑体" w:eastAsia="黑体" w:cs="黑体"/>
          <w:color w:val="auto"/>
          <w:szCs w:val="22"/>
          <w:lang w:val="en-US" w:eastAsia="zh-CN"/>
        </w:rPr>
      </w:pPr>
      <w:r>
        <w:rPr>
          <w:rFonts w:hint="eastAsia" w:ascii="黑体" w:hAnsi="黑体" w:eastAsia="黑体" w:cs="黑体"/>
          <w:color w:val="auto"/>
          <w:lang w:val="en-US" w:eastAsia="zh-CN"/>
        </w:rPr>
        <w:t>表</w:t>
      </w:r>
      <w:r>
        <w:rPr>
          <w:rFonts w:hint="default" w:ascii="黑体" w:hAnsi="黑体" w:eastAsia="黑体" w:cs="黑体"/>
          <w:color w:val="auto"/>
          <w:lang w:val="en-US" w:eastAsia="zh-CN"/>
        </w:rPr>
        <w:t>E</w:t>
      </w:r>
      <w:r>
        <w:rPr>
          <w:rFonts w:hint="eastAsia" w:ascii="黑体" w:hAnsi="黑体" w:eastAsia="黑体" w:cs="黑体"/>
          <w:color w:val="auto"/>
          <w:lang w:val="en-US" w:eastAsia="zh-CN"/>
        </w:rPr>
        <w:t>.1</w:t>
      </w:r>
      <w:r>
        <w:rPr>
          <w:rFonts w:hint="eastAsia" w:ascii="黑体" w:hAnsi="黑体" w:eastAsia="黑体" w:cs="黑体"/>
          <w:color w:val="auto"/>
          <w:szCs w:val="22"/>
          <w:lang w:val="en-US" w:eastAsia="zh-CN"/>
        </w:rPr>
        <w:t xml:space="preserve"> 气体</w:t>
      </w:r>
      <w:r>
        <w:rPr>
          <w:rFonts w:hint="eastAsia" w:ascii="黑体" w:hAnsi="黑体" w:eastAsia="黑体" w:cs="黑体"/>
          <w:color w:val="auto"/>
          <w:lang w:val="en-US" w:eastAsia="zh-CN"/>
        </w:rPr>
        <w:t>种类区分表</w:t>
      </w:r>
    </w:p>
    <w:tbl>
      <w:tblPr>
        <w:tblStyle w:val="11"/>
        <w:tblpPr w:leftFromText="180" w:rightFromText="180" w:vertAnchor="text" w:horzAnchor="page" w:tblpX="2056" w:tblpY="30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6"/>
        <w:gridCol w:w="1296"/>
        <w:gridCol w:w="1170"/>
        <w:gridCol w:w="118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top w:val="single" w:color="auto" w:sz="12" w:space="0"/>
              <w:left w:val="single" w:color="auto" w:sz="12" w:space="0"/>
              <w:bottom w:val="single" w:color="auto" w:sz="12" w:space="0"/>
              <w:right w:val="single" w:color="auto" w:sz="12" w:space="0"/>
            </w:tcBorders>
            <w:noWrap w:val="0"/>
            <w:vAlign w:val="center"/>
          </w:tcPr>
          <w:p>
            <w:pPr>
              <w:jc w:val="center"/>
              <w:rPr>
                <w:rFonts w:ascii="宋体" w:hAnsi="宋体" w:cs="宋体"/>
                <w:color w:val="auto"/>
                <w:sz w:val="18"/>
                <w:szCs w:val="18"/>
              </w:rPr>
            </w:pPr>
            <w:r>
              <w:rPr>
                <w:rFonts w:hint="eastAsia" w:ascii="宋体" w:hAnsi="宋体" w:cs="宋体"/>
                <w:color w:val="auto"/>
                <w:sz w:val="18"/>
                <w:szCs w:val="18"/>
              </w:rPr>
              <w:t>气体</w:t>
            </w:r>
          </w:p>
        </w:tc>
        <w:tc>
          <w:tcPr>
            <w:tcW w:w="1296" w:type="dxa"/>
            <w:tcBorders>
              <w:top w:val="single" w:color="auto" w:sz="12" w:space="0"/>
              <w:left w:val="single" w:color="auto" w:sz="12" w:space="0"/>
              <w:bottom w:val="single" w:color="auto" w:sz="12" w:space="0"/>
              <w:right w:val="single" w:color="auto" w:sz="12" w:space="0"/>
            </w:tcBorders>
            <w:noWrap w:val="0"/>
            <w:vAlign w:val="center"/>
          </w:tcPr>
          <w:p>
            <w:pPr>
              <w:jc w:val="center"/>
              <w:rPr>
                <w:rFonts w:ascii="宋体" w:hAnsi="宋体" w:cs="宋体"/>
                <w:color w:val="auto"/>
                <w:sz w:val="18"/>
                <w:szCs w:val="18"/>
              </w:rPr>
            </w:pPr>
            <w:r>
              <w:rPr>
                <w:rFonts w:hint="eastAsia" w:ascii="宋体" w:hAnsi="宋体" w:cs="宋体"/>
                <w:color w:val="auto"/>
                <w:sz w:val="18"/>
                <w:szCs w:val="18"/>
              </w:rPr>
              <w:t>指示标志</w:t>
            </w:r>
          </w:p>
        </w:tc>
        <w:tc>
          <w:tcPr>
            <w:tcW w:w="3600" w:type="dxa"/>
            <w:gridSpan w:val="3"/>
            <w:tcBorders>
              <w:top w:val="single" w:color="auto" w:sz="12" w:space="0"/>
              <w:left w:val="single" w:color="auto" w:sz="12" w:space="0"/>
              <w:bottom w:val="single" w:color="auto" w:sz="12" w:space="0"/>
              <w:right w:val="single" w:color="auto" w:sz="12" w:space="0"/>
            </w:tcBorders>
            <w:noWrap w:val="0"/>
            <w:vAlign w:val="center"/>
          </w:tcPr>
          <w:p>
            <w:pPr>
              <w:jc w:val="center"/>
              <w:rPr>
                <w:rFonts w:ascii="宋体" w:hAnsi="宋体" w:cs="宋体"/>
                <w:color w:val="auto"/>
                <w:sz w:val="18"/>
                <w:szCs w:val="18"/>
              </w:rPr>
            </w:pPr>
            <w:r>
              <w:rPr>
                <w:rFonts w:hint="eastAsia" w:ascii="宋体" w:hAnsi="宋体" w:cs="宋体"/>
                <w:color w:val="auto"/>
                <w:sz w:val="18"/>
                <w:szCs w:val="18"/>
              </w:rPr>
              <w:t>编码颜色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top w:val="single" w:color="auto" w:sz="12" w:space="0"/>
              <w:left w:val="single" w:color="auto" w:sz="12" w:space="0"/>
            </w:tcBorders>
            <w:noWrap w:val="0"/>
            <w:vAlign w:val="center"/>
          </w:tcPr>
          <w:p>
            <w:pPr>
              <w:jc w:val="center"/>
              <w:rPr>
                <w:rFonts w:ascii="宋体" w:hAnsi="宋体" w:cs="宋体"/>
                <w:color w:val="auto"/>
                <w:sz w:val="18"/>
                <w:szCs w:val="18"/>
              </w:rPr>
            </w:pPr>
          </w:p>
        </w:tc>
        <w:tc>
          <w:tcPr>
            <w:tcW w:w="1296" w:type="dxa"/>
            <w:tcBorders>
              <w:top w:val="single" w:color="auto" w:sz="12" w:space="0"/>
            </w:tcBorders>
            <w:noWrap w:val="0"/>
            <w:vAlign w:val="center"/>
          </w:tcPr>
          <w:p>
            <w:pPr>
              <w:jc w:val="center"/>
              <w:rPr>
                <w:rFonts w:ascii="宋体" w:hAnsi="宋体" w:cs="宋体"/>
                <w:color w:val="auto"/>
                <w:sz w:val="18"/>
                <w:szCs w:val="18"/>
              </w:rPr>
            </w:pPr>
          </w:p>
        </w:tc>
        <w:tc>
          <w:tcPr>
            <w:tcW w:w="1170" w:type="dxa"/>
            <w:tcBorders>
              <w:top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bidi="en-US"/>
              </w:rPr>
              <w:t>1</w:t>
            </w:r>
          </w:p>
        </w:tc>
        <w:tc>
          <w:tcPr>
            <w:tcW w:w="1185" w:type="dxa"/>
            <w:tcBorders>
              <w:top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2</w:t>
            </w:r>
          </w:p>
        </w:tc>
        <w:tc>
          <w:tcPr>
            <w:tcW w:w="1245" w:type="dxa"/>
            <w:tcBorders>
              <w:top w:val="single" w:color="auto" w:sz="12" w:space="0"/>
              <w:righ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2" w:type="dxa"/>
            <w:gridSpan w:val="5"/>
            <w:tcBorders>
              <w:left w:val="single" w:color="auto" w:sz="12" w:space="0"/>
              <w:right w:val="single" w:color="auto" w:sz="12" w:space="0"/>
            </w:tcBorders>
            <w:noWrap w:val="0"/>
            <w:vAlign w:val="center"/>
          </w:tcPr>
          <w:p>
            <w:pPr>
              <w:rPr>
                <w:rFonts w:ascii="宋体" w:hAnsi="宋体" w:cs="宋体"/>
                <w:color w:val="auto"/>
                <w:sz w:val="18"/>
                <w:szCs w:val="18"/>
              </w:rPr>
            </w:pPr>
            <w:r>
              <w:rPr>
                <w:rStyle w:val="25"/>
                <w:rFonts w:hint="eastAsia" w:ascii="宋体" w:hAnsi="宋体" w:cs="宋体"/>
                <w:color w:val="auto"/>
                <w:sz w:val="18"/>
                <w:szCs w:val="18"/>
              </w:rPr>
              <w:t>可燃气体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Natural gas</w:t>
            </w:r>
            <w:r>
              <w:rPr>
                <w:rFonts w:hint="eastAsia" w:ascii="宋体" w:hAnsi="宋体" w:cs="宋体"/>
                <w:color w:val="auto"/>
                <w:sz w:val="18"/>
                <w:szCs w:val="18"/>
                <w:lang w:bidi="en-US"/>
              </w:rPr>
              <w:t>天然气</w:t>
            </w:r>
          </w:p>
        </w:tc>
        <w:tc>
          <w:tcPr>
            <w:tcW w:w="1296" w:type="dxa"/>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G</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185" w:type="dxa"/>
            <w:noWrap w:val="0"/>
            <w:vAlign w:val="center"/>
          </w:tcPr>
          <w:p>
            <w:pPr>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245" w:type="dxa"/>
            <w:tcBorders>
              <w:right w:val="single" w:color="auto" w:sz="12" w:space="0"/>
            </w:tcBorders>
            <w:noWrap w:val="0"/>
            <w:vAlign w:val="center"/>
          </w:tcPr>
          <w:p>
            <w:pPr>
              <w:ind w:right="23"/>
              <w:jc w:val="center"/>
              <w:rPr>
                <w:rFonts w:ascii="宋体" w:hAnsi="宋体" w:cs="宋体"/>
                <w:color w:val="auto"/>
                <w:sz w:val="18"/>
                <w:szCs w:val="18"/>
              </w:rPr>
            </w:pPr>
            <w:r>
              <w:rPr>
                <w:rStyle w:val="25"/>
                <w:rFonts w:hint="eastAsia" w:ascii="宋体" w:hAnsi="宋体" w:cs="宋体"/>
                <w:color w:val="auto"/>
                <w:sz w:val="18"/>
                <w:szCs w:val="18"/>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Propane/butane (liquefied gases)</w:t>
            </w:r>
            <w:r>
              <w:rPr>
                <w:rStyle w:val="25"/>
                <w:rFonts w:hint="eastAsia" w:ascii="宋体" w:hAnsi="宋体" w:cs="宋体"/>
                <w:color w:val="auto"/>
                <w:sz w:val="18"/>
                <w:szCs w:val="18"/>
              </w:rPr>
              <w:t>丙烷/丁烷</w:t>
            </w:r>
          </w:p>
        </w:tc>
        <w:tc>
          <w:tcPr>
            <w:tcW w:w="1296" w:type="dxa"/>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LPG</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185" w:type="dxa"/>
            <w:noWrap w:val="0"/>
            <w:vAlign w:val="center"/>
          </w:tcPr>
          <w:p>
            <w:pPr>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245" w:type="dxa"/>
            <w:tcBorders>
              <w:right w:val="single" w:color="auto" w:sz="12" w:space="0"/>
            </w:tcBorders>
            <w:noWrap w:val="0"/>
            <w:vAlign w:val="center"/>
          </w:tcPr>
          <w:p>
            <w:pPr>
              <w:ind w:right="23"/>
              <w:jc w:val="center"/>
              <w:rPr>
                <w:rFonts w:ascii="宋体" w:hAnsi="宋体" w:cs="宋体"/>
                <w:color w:val="auto"/>
                <w:sz w:val="18"/>
                <w:szCs w:val="18"/>
              </w:rPr>
            </w:pPr>
            <w:r>
              <w:rPr>
                <w:rStyle w:val="25"/>
                <w:rFonts w:hint="eastAsia" w:ascii="宋体" w:hAnsi="宋体" w:cs="宋体"/>
                <w:color w:val="auto"/>
                <w:sz w:val="18"/>
                <w:szCs w:val="18"/>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Methane</w:t>
            </w:r>
            <w:r>
              <w:rPr>
                <w:rStyle w:val="25"/>
                <w:rFonts w:hint="eastAsia" w:ascii="宋体" w:hAnsi="宋体" w:cs="宋体"/>
                <w:color w:val="auto"/>
                <w:sz w:val="18"/>
                <w:szCs w:val="18"/>
              </w:rPr>
              <w:t>甲烷</w:t>
            </w:r>
          </w:p>
        </w:tc>
        <w:tc>
          <w:tcPr>
            <w:tcW w:w="1296" w:type="dxa"/>
            <w:noWrap w:val="0"/>
            <w:vAlign w:val="center"/>
          </w:tcPr>
          <w:p>
            <w:pPr>
              <w:pStyle w:val="24"/>
              <w:rPr>
                <w:rFonts w:ascii="宋体" w:hAnsi="宋体" w:cs="宋体"/>
                <w:color w:val="auto"/>
                <w:sz w:val="18"/>
                <w:szCs w:val="18"/>
              </w:rPr>
            </w:pPr>
            <w:r>
              <w:rPr>
                <w:rFonts w:hint="eastAsia" w:ascii="宋体" w:hAnsi="宋体" w:cs="宋体"/>
                <w:smallCaps/>
                <w:color w:val="auto"/>
                <w:sz w:val="18"/>
                <w:szCs w:val="18"/>
                <w:lang w:eastAsia="en-US" w:bidi="en-US"/>
              </w:rPr>
              <w:t>CH</w:t>
            </w:r>
            <w:r>
              <w:rPr>
                <w:rFonts w:hint="eastAsia" w:ascii="宋体" w:hAnsi="宋体" w:cs="宋体"/>
                <w:smallCaps/>
                <w:color w:val="auto"/>
                <w:sz w:val="18"/>
                <w:szCs w:val="18"/>
                <w:vertAlign w:val="subscript"/>
                <w:lang w:eastAsia="en-US" w:bidi="en-US"/>
              </w:rPr>
              <w:t>4</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185" w:type="dxa"/>
            <w:noWrap w:val="0"/>
            <w:vAlign w:val="center"/>
          </w:tcPr>
          <w:p>
            <w:pPr>
              <w:ind w:right="15"/>
              <w:jc w:val="center"/>
              <w:rPr>
                <w:rFonts w:ascii="宋体" w:hAnsi="宋体" w:cs="宋体"/>
                <w:color w:val="auto"/>
                <w:sz w:val="18"/>
                <w:szCs w:val="18"/>
              </w:rPr>
            </w:pPr>
            <w:r>
              <w:rPr>
                <w:rStyle w:val="25"/>
                <w:rFonts w:hint="eastAsia" w:ascii="宋体" w:hAnsi="宋体" w:cs="宋体"/>
                <w:color w:val="auto"/>
                <w:sz w:val="18"/>
                <w:szCs w:val="18"/>
              </w:rPr>
              <w:t>蓝色</w:t>
            </w:r>
          </w:p>
        </w:tc>
        <w:tc>
          <w:tcPr>
            <w:tcW w:w="1245" w:type="dxa"/>
            <w:tcBorders>
              <w:right w:val="single" w:color="auto" w:sz="12" w:space="0"/>
            </w:tcBorders>
            <w:noWrap w:val="0"/>
            <w:vAlign w:val="center"/>
          </w:tcPr>
          <w:p>
            <w:pPr>
              <w:ind w:right="8"/>
              <w:jc w:val="center"/>
              <w:rPr>
                <w:rFonts w:ascii="宋体" w:hAnsi="宋体" w:cs="宋体"/>
                <w:color w:val="auto"/>
                <w:sz w:val="18"/>
                <w:szCs w:val="18"/>
              </w:rPr>
            </w:pPr>
            <w:r>
              <w:rPr>
                <w:rStyle w:val="25"/>
                <w:rFonts w:hint="eastAsia" w:ascii="宋体" w:hAnsi="宋体" w:cs="宋体"/>
                <w:color w:val="auto"/>
                <w:sz w:val="18"/>
                <w:szCs w:val="18"/>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lang w:eastAsia="en-US" w:bidi="en-US"/>
              </w:rPr>
            </w:pPr>
            <w:r>
              <w:rPr>
                <w:rFonts w:hint="eastAsia" w:ascii="宋体" w:hAnsi="宋体" w:cs="宋体"/>
                <w:color w:val="auto"/>
                <w:sz w:val="18"/>
                <w:szCs w:val="18"/>
                <w:lang w:eastAsia="en-US" w:bidi="en-US"/>
              </w:rPr>
              <w:t>Propane</w:t>
            </w:r>
            <w:r>
              <w:rPr>
                <w:rStyle w:val="25"/>
                <w:rFonts w:hint="eastAsia" w:ascii="宋体" w:hAnsi="宋体" w:cs="宋体"/>
                <w:color w:val="auto"/>
                <w:sz w:val="18"/>
                <w:szCs w:val="18"/>
              </w:rPr>
              <w:t>丙烷</w:t>
            </w:r>
          </w:p>
        </w:tc>
        <w:tc>
          <w:tcPr>
            <w:tcW w:w="1296" w:type="dxa"/>
            <w:noWrap w:val="0"/>
            <w:vAlign w:val="center"/>
          </w:tcPr>
          <w:p>
            <w:pPr>
              <w:pStyle w:val="24"/>
              <w:rPr>
                <w:rFonts w:ascii="宋体" w:hAnsi="宋体" w:cs="宋体"/>
                <w:color w:val="auto"/>
                <w:sz w:val="18"/>
                <w:szCs w:val="18"/>
                <w:lang w:eastAsia="en-US"/>
              </w:rPr>
            </w:pPr>
            <w:r>
              <w:rPr>
                <w:rFonts w:hint="eastAsia" w:ascii="宋体" w:hAnsi="宋体" w:cs="宋体"/>
                <w:smallCaps/>
                <w:color w:val="auto"/>
                <w:sz w:val="18"/>
                <w:szCs w:val="18"/>
                <w:lang w:eastAsia="en-US" w:bidi="en-US"/>
              </w:rPr>
              <w:t>C</w:t>
            </w:r>
            <w:r>
              <w:rPr>
                <w:rFonts w:hint="eastAsia" w:ascii="宋体" w:hAnsi="宋体" w:cs="宋体"/>
                <w:smallCaps/>
                <w:color w:val="auto"/>
                <w:sz w:val="18"/>
                <w:szCs w:val="18"/>
                <w:vertAlign w:val="subscript"/>
                <w:lang w:eastAsia="en-US" w:bidi="en-US"/>
              </w:rPr>
              <w:t>3</w:t>
            </w:r>
            <w:r>
              <w:rPr>
                <w:rFonts w:hint="eastAsia" w:ascii="宋体" w:hAnsi="宋体" w:cs="宋体"/>
                <w:smallCaps/>
                <w:color w:val="auto"/>
                <w:sz w:val="18"/>
                <w:szCs w:val="18"/>
                <w:lang w:eastAsia="en-US" w:bidi="en-US"/>
              </w:rPr>
              <w:t>H</w:t>
            </w:r>
            <w:r>
              <w:rPr>
                <w:rFonts w:hint="eastAsia" w:ascii="宋体" w:hAnsi="宋体" w:cs="宋体"/>
                <w:smallCaps/>
                <w:color w:val="auto"/>
                <w:sz w:val="18"/>
                <w:szCs w:val="18"/>
                <w:vertAlign w:val="subscript"/>
                <w:lang w:bidi="en-US"/>
              </w:rPr>
              <w:t>8</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185" w:type="dxa"/>
            <w:noWrap w:val="0"/>
            <w:vAlign w:val="center"/>
          </w:tcPr>
          <w:p>
            <w:pPr>
              <w:ind w:right="15"/>
              <w:jc w:val="center"/>
              <w:rPr>
                <w:rFonts w:ascii="宋体" w:hAnsi="宋体" w:cs="宋体"/>
                <w:color w:val="auto"/>
                <w:sz w:val="18"/>
                <w:szCs w:val="18"/>
              </w:rPr>
            </w:pPr>
            <w:r>
              <w:rPr>
                <w:rStyle w:val="25"/>
                <w:rFonts w:hint="eastAsia" w:ascii="宋体" w:hAnsi="宋体" w:cs="宋体"/>
                <w:color w:val="auto"/>
                <w:sz w:val="18"/>
                <w:szCs w:val="18"/>
              </w:rPr>
              <w:t>蓝色</w:t>
            </w:r>
          </w:p>
        </w:tc>
        <w:tc>
          <w:tcPr>
            <w:tcW w:w="1245" w:type="dxa"/>
            <w:tcBorders>
              <w:right w:val="single" w:color="auto" w:sz="12" w:space="0"/>
            </w:tcBorders>
            <w:noWrap w:val="0"/>
            <w:vAlign w:val="center"/>
          </w:tcPr>
          <w:p>
            <w:pPr>
              <w:ind w:right="23"/>
              <w:jc w:val="center"/>
              <w:rPr>
                <w:rFonts w:ascii="宋体" w:hAnsi="宋体" w:cs="宋体"/>
                <w:color w:val="auto"/>
                <w:sz w:val="18"/>
                <w:szCs w:val="18"/>
              </w:rPr>
            </w:pPr>
            <w:r>
              <w:rPr>
                <w:rStyle w:val="25"/>
                <w:rFonts w:hint="eastAsia" w:ascii="宋体" w:hAnsi="宋体" w:cs="宋体"/>
                <w:color w:val="auto"/>
                <w:sz w:val="18"/>
                <w:szCs w:val="18"/>
              </w:rPr>
              <w:t>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Butane</w:t>
            </w:r>
            <w:r>
              <w:rPr>
                <w:rStyle w:val="25"/>
                <w:rFonts w:hint="eastAsia" w:ascii="宋体" w:hAnsi="宋体" w:cs="宋体"/>
                <w:color w:val="auto"/>
                <w:sz w:val="18"/>
                <w:szCs w:val="18"/>
              </w:rPr>
              <w:t>丁烷</w:t>
            </w:r>
          </w:p>
        </w:tc>
        <w:tc>
          <w:tcPr>
            <w:tcW w:w="1296" w:type="dxa"/>
            <w:noWrap w:val="0"/>
            <w:vAlign w:val="center"/>
          </w:tcPr>
          <w:p>
            <w:pPr>
              <w:pStyle w:val="24"/>
              <w:rPr>
                <w:rFonts w:ascii="宋体" w:hAnsi="宋体" w:cs="宋体"/>
                <w:color w:val="auto"/>
                <w:sz w:val="18"/>
                <w:szCs w:val="18"/>
              </w:rPr>
            </w:pPr>
            <w:r>
              <w:rPr>
                <w:rFonts w:hint="eastAsia" w:ascii="宋体" w:hAnsi="宋体" w:cs="宋体"/>
                <w:smallCaps/>
                <w:color w:val="auto"/>
                <w:sz w:val="18"/>
                <w:szCs w:val="18"/>
                <w:lang w:eastAsia="en-US" w:bidi="en-US"/>
              </w:rPr>
              <w:t>C</w:t>
            </w:r>
            <w:r>
              <w:rPr>
                <w:rFonts w:hint="eastAsia" w:ascii="宋体" w:hAnsi="宋体" w:cs="宋体"/>
                <w:smallCaps/>
                <w:color w:val="auto"/>
                <w:sz w:val="18"/>
                <w:szCs w:val="18"/>
                <w:vertAlign w:val="subscript"/>
                <w:lang w:eastAsia="en-US" w:bidi="en-US"/>
              </w:rPr>
              <w:t>4</w:t>
            </w:r>
            <w:r>
              <w:rPr>
                <w:rFonts w:hint="eastAsia" w:ascii="宋体" w:hAnsi="宋体" w:cs="宋体"/>
                <w:smallCaps/>
                <w:color w:val="auto"/>
                <w:sz w:val="18"/>
                <w:szCs w:val="18"/>
                <w:lang w:eastAsia="en-US" w:bidi="en-US"/>
              </w:rPr>
              <w:t>H</w:t>
            </w:r>
            <w:r>
              <w:rPr>
                <w:rFonts w:hint="eastAsia" w:ascii="宋体" w:hAnsi="宋体" w:cs="宋体"/>
                <w:smallCaps/>
                <w:color w:val="auto"/>
                <w:sz w:val="18"/>
                <w:szCs w:val="18"/>
                <w:vertAlign w:val="subscript"/>
                <w:lang w:eastAsia="en-US" w:bidi="en-US"/>
              </w:rPr>
              <w:t>i0</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185" w:type="dxa"/>
            <w:noWrap w:val="0"/>
            <w:vAlign w:val="center"/>
          </w:tcPr>
          <w:p>
            <w:pPr>
              <w:ind w:right="15"/>
              <w:jc w:val="center"/>
              <w:rPr>
                <w:rFonts w:ascii="宋体" w:hAnsi="宋体" w:cs="宋体"/>
                <w:color w:val="auto"/>
                <w:sz w:val="18"/>
                <w:szCs w:val="18"/>
              </w:rPr>
            </w:pPr>
            <w:r>
              <w:rPr>
                <w:rStyle w:val="25"/>
                <w:rFonts w:hint="eastAsia" w:ascii="宋体" w:hAnsi="宋体" w:cs="宋体"/>
                <w:color w:val="auto"/>
                <w:sz w:val="18"/>
                <w:szCs w:val="18"/>
              </w:rPr>
              <w:t>蓝色</w:t>
            </w:r>
          </w:p>
        </w:tc>
        <w:tc>
          <w:tcPr>
            <w:tcW w:w="1245" w:type="dxa"/>
            <w:tcBorders>
              <w:right w:val="single" w:color="auto" w:sz="12" w:space="0"/>
            </w:tcBorders>
            <w:noWrap w:val="0"/>
            <w:vAlign w:val="center"/>
          </w:tcPr>
          <w:p>
            <w:pPr>
              <w:ind w:right="8"/>
              <w:jc w:val="center"/>
              <w:rPr>
                <w:rFonts w:ascii="宋体" w:hAnsi="宋体" w:cs="宋体"/>
                <w:color w:val="auto"/>
                <w:sz w:val="18"/>
                <w:szCs w:val="18"/>
              </w:rPr>
            </w:pPr>
            <w:r>
              <w:rPr>
                <w:rStyle w:val="25"/>
                <w:rFonts w:hint="eastAsia" w:ascii="宋体" w:hAnsi="宋体" w:cs="宋体"/>
                <w:color w:val="auto"/>
                <w:sz w:val="18"/>
                <w:szCs w:val="18"/>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Ethene</w:t>
            </w:r>
            <w:r>
              <w:rPr>
                <w:rStyle w:val="25"/>
                <w:rFonts w:hint="eastAsia" w:ascii="宋体" w:hAnsi="宋体" w:cs="宋体"/>
                <w:color w:val="auto"/>
                <w:sz w:val="18"/>
                <w:szCs w:val="18"/>
              </w:rPr>
              <w:t>乙烯</w:t>
            </w:r>
          </w:p>
        </w:tc>
        <w:tc>
          <w:tcPr>
            <w:tcW w:w="1296" w:type="dxa"/>
            <w:noWrap w:val="0"/>
            <w:vAlign w:val="center"/>
          </w:tcPr>
          <w:p>
            <w:pPr>
              <w:pStyle w:val="24"/>
              <w:rPr>
                <w:rFonts w:ascii="宋体" w:hAnsi="宋体" w:cs="宋体"/>
                <w:color w:val="auto"/>
                <w:sz w:val="18"/>
                <w:szCs w:val="18"/>
              </w:rPr>
            </w:pPr>
            <w:r>
              <w:rPr>
                <w:rFonts w:hint="eastAsia" w:ascii="宋体" w:hAnsi="宋体" w:cs="宋体"/>
                <w:smallCaps/>
                <w:color w:val="auto"/>
                <w:sz w:val="18"/>
                <w:szCs w:val="18"/>
                <w:lang w:eastAsia="en-US" w:bidi="en-US"/>
              </w:rPr>
              <w:t>C</w:t>
            </w:r>
            <w:r>
              <w:rPr>
                <w:rFonts w:hint="eastAsia" w:ascii="宋体" w:hAnsi="宋体" w:cs="宋体"/>
                <w:smallCaps/>
                <w:color w:val="auto"/>
                <w:sz w:val="18"/>
                <w:szCs w:val="18"/>
                <w:vertAlign w:val="subscript"/>
                <w:lang w:eastAsia="en-US" w:bidi="en-US"/>
              </w:rPr>
              <w:t>2</w:t>
            </w:r>
            <w:r>
              <w:rPr>
                <w:rFonts w:hint="eastAsia" w:ascii="宋体" w:hAnsi="宋体" w:cs="宋体"/>
                <w:smallCaps/>
                <w:color w:val="auto"/>
                <w:sz w:val="18"/>
                <w:szCs w:val="18"/>
                <w:lang w:eastAsia="en-US" w:bidi="en-US"/>
              </w:rPr>
              <w:t>H</w:t>
            </w:r>
            <w:r>
              <w:rPr>
                <w:rFonts w:hint="eastAsia" w:ascii="宋体" w:hAnsi="宋体" w:cs="宋体"/>
                <w:smallCaps/>
                <w:color w:val="auto"/>
                <w:sz w:val="18"/>
                <w:szCs w:val="18"/>
                <w:vertAlign w:val="subscript"/>
                <w:lang w:eastAsia="en-US" w:bidi="en-US"/>
              </w:rPr>
              <w:t>4</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185" w:type="dxa"/>
            <w:noWrap w:val="0"/>
            <w:vAlign w:val="center"/>
          </w:tcPr>
          <w:p>
            <w:pPr>
              <w:ind w:right="15"/>
              <w:jc w:val="center"/>
              <w:rPr>
                <w:rFonts w:ascii="宋体" w:hAnsi="宋体" w:cs="宋体"/>
                <w:color w:val="auto"/>
                <w:sz w:val="18"/>
                <w:szCs w:val="18"/>
              </w:rPr>
            </w:pPr>
            <w:r>
              <w:rPr>
                <w:rStyle w:val="25"/>
                <w:rFonts w:hint="eastAsia" w:ascii="宋体" w:hAnsi="宋体" w:cs="宋体"/>
                <w:color w:val="auto"/>
                <w:sz w:val="18"/>
                <w:szCs w:val="18"/>
              </w:rPr>
              <w:t>黑色</w:t>
            </w:r>
          </w:p>
        </w:tc>
        <w:tc>
          <w:tcPr>
            <w:tcW w:w="1245" w:type="dxa"/>
            <w:tcBorders>
              <w:right w:val="single" w:color="auto" w:sz="12" w:space="0"/>
            </w:tcBorders>
            <w:noWrap w:val="0"/>
            <w:vAlign w:val="center"/>
          </w:tcPr>
          <w:p>
            <w:pPr>
              <w:ind w:right="8"/>
              <w:jc w:val="center"/>
              <w:rPr>
                <w:rFonts w:ascii="宋体" w:hAnsi="宋体" w:cs="宋体"/>
                <w:color w:val="auto"/>
                <w:sz w:val="18"/>
                <w:szCs w:val="18"/>
              </w:rPr>
            </w:pPr>
            <w:r>
              <w:rPr>
                <w:rStyle w:val="25"/>
                <w:rFonts w:hint="eastAsia" w:ascii="宋体" w:hAnsi="宋体" w:cs="宋体"/>
                <w:color w:val="auto"/>
                <w:sz w:val="18"/>
                <w:szCs w:val="18"/>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Propene</w:t>
            </w:r>
            <w:r>
              <w:rPr>
                <w:rStyle w:val="25"/>
                <w:rFonts w:hint="eastAsia" w:ascii="宋体" w:hAnsi="宋体" w:cs="宋体"/>
                <w:color w:val="auto"/>
                <w:sz w:val="18"/>
                <w:szCs w:val="18"/>
              </w:rPr>
              <w:t>丙烯</w:t>
            </w:r>
          </w:p>
        </w:tc>
        <w:tc>
          <w:tcPr>
            <w:tcW w:w="1296" w:type="dxa"/>
            <w:noWrap w:val="0"/>
            <w:vAlign w:val="center"/>
          </w:tcPr>
          <w:p>
            <w:pPr>
              <w:pStyle w:val="24"/>
              <w:rPr>
                <w:rFonts w:ascii="宋体" w:hAnsi="宋体" w:cs="宋体"/>
                <w:color w:val="auto"/>
                <w:sz w:val="18"/>
                <w:szCs w:val="18"/>
              </w:rPr>
            </w:pPr>
            <w:r>
              <w:rPr>
                <w:rFonts w:hint="eastAsia" w:ascii="宋体" w:hAnsi="宋体" w:cs="宋体"/>
                <w:smallCaps/>
                <w:color w:val="auto"/>
                <w:sz w:val="18"/>
                <w:szCs w:val="18"/>
                <w:lang w:eastAsia="en-US" w:bidi="en-US"/>
              </w:rPr>
              <w:t>C</w:t>
            </w:r>
            <w:r>
              <w:rPr>
                <w:rFonts w:hint="eastAsia" w:ascii="宋体" w:hAnsi="宋体" w:cs="宋体"/>
                <w:smallCaps/>
                <w:color w:val="auto"/>
                <w:sz w:val="18"/>
                <w:szCs w:val="18"/>
                <w:vertAlign w:val="subscript"/>
                <w:lang w:eastAsia="en-US" w:bidi="en-US"/>
              </w:rPr>
              <w:t>3</w:t>
            </w:r>
            <w:r>
              <w:rPr>
                <w:rFonts w:hint="eastAsia" w:ascii="宋体" w:hAnsi="宋体" w:cs="宋体"/>
                <w:smallCaps/>
                <w:color w:val="auto"/>
                <w:sz w:val="18"/>
                <w:szCs w:val="18"/>
                <w:lang w:eastAsia="en-US" w:bidi="en-US"/>
              </w:rPr>
              <w:t>H</w:t>
            </w:r>
            <w:r>
              <w:rPr>
                <w:rFonts w:hint="eastAsia" w:ascii="宋体" w:hAnsi="宋体" w:cs="宋体"/>
                <w:smallCaps/>
                <w:color w:val="auto"/>
                <w:sz w:val="18"/>
                <w:szCs w:val="18"/>
                <w:vertAlign w:val="subscript"/>
                <w:lang w:eastAsia="en-US" w:bidi="en-US"/>
              </w:rPr>
              <w:t>6</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185" w:type="dxa"/>
            <w:noWrap w:val="0"/>
            <w:vAlign w:val="center"/>
          </w:tcPr>
          <w:p>
            <w:pPr>
              <w:ind w:right="15"/>
              <w:jc w:val="center"/>
              <w:rPr>
                <w:rFonts w:ascii="宋体" w:hAnsi="宋体" w:cs="宋体"/>
                <w:color w:val="auto"/>
                <w:sz w:val="18"/>
                <w:szCs w:val="18"/>
              </w:rPr>
            </w:pPr>
            <w:r>
              <w:rPr>
                <w:rStyle w:val="25"/>
                <w:rFonts w:hint="eastAsia" w:ascii="宋体" w:hAnsi="宋体" w:cs="宋体"/>
                <w:color w:val="auto"/>
                <w:sz w:val="18"/>
                <w:szCs w:val="18"/>
              </w:rPr>
              <w:t>黑色</w:t>
            </w:r>
          </w:p>
        </w:tc>
        <w:tc>
          <w:tcPr>
            <w:tcW w:w="1245" w:type="dxa"/>
            <w:tcBorders>
              <w:right w:val="single" w:color="auto" w:sz="12" w:space="0"/>
            </w:tcBorders>
            <w:noWrap w:val="0"/>
            <w:vAlign w:val="center"/>
          </w:tcPr>
          <w:p>
            <w:pPr>
              <w:ind w:right="23"/>
              <w:jc w:val="center"/>
              <w:rPr>
                <w:rFonts w:ascii="宋体" w:hAnsi="宋体" w:cs="宋体"/>
                <w:color w:val="auto"/>
                <w:sz w:val="18"/>
                <w:szCs w:val="18"/>
              </w:rPr>
            </w:pPr>
            <w:r>
              <w:rPr>
                <w:rStyle w:val="25"/>
                <w:rFonts w:hint="eastAsia" w:ascii="宋体" w:hAnsi="宋体" w:cs="宋体"/>
                <w:color w:val="auto"/>
                <w:sz w:val="18"/>
                <w:szCs w:val="18"/>
              </w:rPr>
              <w:t>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Butene</w:t>
            </w:r>
            <w:r>
              <w:rPr>
                <w:rStyle w:val="25"/>
                <w:rFonts w:hint="eastAsia" w:ascii="宋体" w:hAnsi="宋体" w:cs="宋体"/>
                <w:color w:val="auto"/>
                <w:sz w:val="18"/>
                <w:szCs w:val="18"/>
              </w:rPr>
              <w:t>丁烯</w:t>
            </w:r>
          </w:p>
        </w:tc>
        <w:tc>
          <w:tcPr>
            <w:tcW w:w="1296" w:type="dxa"/>
            <w:noWrap w:val="0"/>
            <w:vAlign w:val="center"/>
          </w:tcPr>
          <w:p>
            <w:pPr>
              <w:pStyle w:val="24"/>
              <w:rPr>
                <w:rFonts w:ascii="宋体" w:hAnsi="宋体" w:cs="宋体"/>
                <w:color w:val="auto"/>
                <w:sz w:val="18"/>
                <w:szCs w:val="18"/>
              </w:rPr>
            </w:pPr>
            <w:r>
              <w:rPr>
                <w:rFonts w:hint="eastAsia" w:ascii="宋体" w:hAnsi="宋体" w:cs="宋体"/>
                <w:smallCaps/>
                <w:color w:val="auto"/>
                <w:sz w:val="18"/>
                <w:szCs w:val="18"/>
                <w:lang w:eastAsia="en-US" w:bidi="en-US"/>
              </w:rPr>
              <w:t>C</w:t>
            </w:r>
            <w:r>
              <w:rPr>
                <w:rFonts w:hint="eastAsia" w:ascii="宋体" w:hAnsi="宋体" w:cs="宋体"/>
                <w:smallCaps/>
                <w:color w:val="auto"/>
                <w:sz w:val="18"/>
                <w:szCs w:val="18"/>
                <w:vertAlign w:val="subscript"/>
                <w:lang w:eastAsia="en-US" w:bidi="en-US"/>
              </w:rPr>
              <w:t>4</w:t>
            </w:r>
            <w:r>
              <w:rPr>
                <w:rFonts w:hint="eastAsia" w:ascii="宋体" w:hAnsi="宋体" w:cs="宋体"/>
                <w:smallCaps/>
                <w:color w:val="auto"/>
                <w:sz w:val="18"/>
                <w:szCs w:val="18"/>
                <w:lang w:eastAsia="en-US" w:bidi="en-US"/>
              </w:rPr>
              <w:t>H</w:t>
            </w:r>
            <w:r>
              <w:rPr>
                <w:rFonts w:hint="eastAsia" w:ascii="宋体" w:hAnsi="宋体" w:cs="宋体"/>
                <w:smallCaps/>
                <w:color w:val="auto"/>
                <w:sz w:val="18"/>
                <w:szCs w:val="18"/>
                <w:vertAlign w:val="subscript"/>
                <w:lang w:bidi="en-US"/>
              </w:rPr>
              <w:t>8</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185" w:type="dxa"/>
            <w:noWrap w:val="0"/>
            <w:vAlign w:val="center"/>
          </w:tcPr>
          <w:p>
            <w:pPr>
              <w:ind w:right="15"/>
              <w:jc w:val="center"/>
              <w:rPr>
                <w:rFonts w:ascii="宋体" w:hAnsi="宋体" w:cs="宋体"/>
                <w:color w:val="auto"/>
                <w:sz w:val="18"/>
                <w:szCs w:val="18"/>
              </w:rPr>
            </w:pPr>
            <w:r>
              <w:rPr>
                <w:rStyle w:val="25"/>
                <w:rFonts w:hint="eastAsia" w:ascii="宋体" w:hAnsi="宋体" w:cs="宋体"/>
                <w:color w:val="auto"/>
                <w:sz w:val="18"/>
                <w:szCs w:val="18"/>
              </w:rPr>
              <w:t>黑色</w:t>
            </w:r>
          </w:p>
        </w:tc>
        <w:tc>
          <w:tcPr>
            <w:tcW w:w="1245" w:type="dxa"/>
            <w:tcBorders>
              <w:right w:val="single" w:color="auto" w:sz="12" w:space="0"/>
            </w:tcBorders>
            <w:noWrap w:val="0"/>
            <w:vAlign w:val="center"/>
          </w:tcPr>
          <w:p>
            <w:pPr>
              <w:ind w:right="8"/>
              <w:jc w:val="center"/>
              <w:rPr>
                <w:rFonts w:ascii="宋体" w:hAnsi="宋体" w:cs="宋体"/>
                <w:color w:val="auto"/>
                <w:sz w:val="18"/>
                <w:szCs w:val="18"/>
              </w:rPr>
            </w:pPr>
            <w:r>
              <w:rPr>
                <w:rStyle w:val="25"/>
                <w:rFonts w:hint="eastAsia" w:ascii="宋体" w:hAnsi="宋体" w:cs="宋体"/>
                <w:color w:val="auto"/>
                <w:sz w:val="18"/>
                <w:szCs w:val="18"/>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Acetylene乙炔</w:t>
            </w:r>
          </w:p>
        </w:tc>
        <w:tc>
          <w:tcPr>
            <w:tcW w:w="1296" w:type="dxa"/>
            <w:noWrap w:val="0"/>
            <w:vAlign w:val="center"/>
          </w:tcPr>
          <w:p>
            <w:pPr>
              <w:pStyle w:val="24"/>
              <w:rPr>
                <w:rFonts w:ascii="宋体" w:hAnsi="宋体" w:cs="宋体"/>
                <w:color w:val="auto"/>
                <w:sz w:val="18"/>
                <w:szCs w:val="18"/>
              </w:rPr>
            </w:pPr>
            <w:r>
              <w:rPr>
                <w:rFonts w:hint="eastAsia" w:ascii="宋体" w:hAnsi="宋体" w:cs="宋体"/>
                <w:smallCaps/>
                <w:color w:val="auto"/>
                <w:sz w:val="18"/>
                <w:szCs w:val="18"/>
                <w:lang w:eastAsia="en-US" w:bidi="en-US"/>
              </w:rPr>
              <w:t>C</w:t>
            </w:r>
            <w:r>
              <w:rPr>
                <w:rFonts w:hint="eastAsia" w:ascii="宋体" w:hAnsi="宋体" w:cs="宋体"/>
                <w:smallCaps/>
                <w:color w:val="auto"/>
                <w:sz w:val="18"/>
                <w:szCs w:val="18"/>
                <w:vertAlign w:val="subscript"/>
                <w:lang w:eastAsia="en-US" w:bidi="en-US"/>
              </w:rPr>
              <w:t>2</w:t>
            </w:r>
            <w:r>
              <w:rPr>
                <w:rFonts w:hint="eastAsia" w:ascii="宋体" w:hAnsi="宋体" w:cs="宋体"/>
                <w:smallCaps/>
                <w:color w:val="auto"/>
                <w:sz w:val="18"/>
                <w:szCs w:val="18"/>
                <w:lang w:eastAsia="en-US" w:bidi="en-US"/>
              </w:rPr>
              <w:t>H</w:t>
            </w:r>
            <w:r>
              <w:rPr>
                <w:rFonts w:hint="eastAsia" w:ascii="宋体" w:hAnsi="宋体" w:cs="宋体"/>
                <w:smallCaps/>
                <w:color w:val="auto"/>
                <w:sz w:val="18"/>
                <w:szCs w:val="18"/>
                <w:vertAlign w:val="subscript"/>
                <w:lang w:eastAsia="en-US" w:bidi="en-US"/>
              </w:rPr>
              <w:t>2</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185" w:type="dxa"/>
            <w:noWrap w:val="0"/>
            <w:vAlign w:val="center"/>
          </w:tcPr>
          <w:p>
            <w:pPr>
              <w:ind w:right="15"/>
              <w:jc w:val="center"/>
              <w:rPr>
                <w:rFonts w:ascii="宋体" w:hAnsi="宋体" w:cs="宋体"/>
                <w:color w:val="auto"/>
                <w:sz w:val="18"/>
                <w:szCs w:val="18"/>
              </w:rPr>
            </w:pPr>
            <w:r>
              <w:rPr>
                <w:rStyle w:val="25"/>
                <w:rFonts w:hint="eastAsia" w:ascii="宋体" w:hAnsi="宋体" w:cs="宋体"/>
                <w:color w:val="auto"/>
                <w:sz w:val="18"/>
                <w:szCs w:val="18"/>
              </w:rPr>
              <w:t>白色</w:t>
            </w:r>
          </w:p>
        </w:tc>
        <w:tc>
          <w:tcPr>
            <w:tcW w:w="1245" w:type="dxa"/>
            <w:tcBorders>
              <w:right w:val="single" w:color="auto" w:sz="12" w:space="0"/>
            </w:tcBorders>
            <w:noWrap w:val="0"/>
            <w:vAlign w:val="center"/>
          </w:tcPr>
          <w:p>
            <w:pPr>
              <w:ind w:right="8"/>
              <w:jc w:val="center"/>
              <w:rPr>
                <w:rFonts w:ascii="宋体" w:hAnsi="宋体" w:cs="宋体"/>
                <w:color w:val="auto"/>
                <w:sz w:val="18"/>
                <w:szCs w:val="18"/>
              </w:rPr>
            </w:pPr>
            <w:r>
              <w:rPr>
                <w:rStyle w:val="25"/>
                <w:rFonts w:hint="eastAsia" w:ascii="宋体" w:hAnsi="宋体" w:cs="宋体"/>
                <w:color w:val="auto"/>
                <w:sz w:val="18"/>
                <w:szCs w:val="18"/>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2" w:type="dxa"/>
            <w:gridSpan w:val="5"/>
            <w:tcBorders>
              <w:left w:val="single" w:color="auto" w:sz="12" w:space="0"/>
              <w:right w:val="single" w:color="auto" w:sz="12" w:space="0"/>
            </w:tcBorders>
            <w:noWrap w:val="0"/>
            <w:vAlign w:val="center"/>
          </w:tcPr>
          <w:p>
            <w:pPr>
              <w:rPr>
                <w:rFonts w:ascii="宋体" w:hAnsi="宋体" w:cs="宋体"/>
                <w:color w:val="auto"/>
                <w:sz w:val="18"/>
                <w:szCs w:val="18"/>
              </w:rPr>
            </w:pPr>
            <w:r>
              <w:rPr>
                <w:rStyle w:val="25"/>
                <w:rFonts w:hint="eastAsia" w:ascii="宋体" w:hAnsi="宋体" w:cs="宋体"/>
                <w:color w:val="auto"/>
                <w:sz w:val="18"/>
                <w:szCs w:val="18"/>
              </w:rPr>
              <w:t>其他可燃气体、混合气体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Argon/methane</w:t>
            </w:r>
            <w:r>
              <w:rPr>
                <w:rStyle w:val="25"/>
                <w:rFonts w:hint="eastAsia" w:ascii="宋体" w:hAnsi="宋体" w:cs="宋体"/>
                <w:color w:val="auto"/>
                <w:sz w:val="18"/>
                <w:szCs w:val="18"/>
              </w:rPr>
              <w:t>氩气/甲烷</w:t>
            </w:r>
          </w:p>
        </w:tc>
        <w:tc>
          <w:tcPr>
            <w:tcW w:w="1296" w:type="dxa"/>
            <w:noWrap w:val="0"/>
            <w:vAlign w:val="center"/>
          </w:tcPr>
          <w:p>
            <w:pPr>
              <w:pStyle w:val="24"/>
              <w:rPr>
                <w:rFonts w:ascii="宋体" w:hAnsi="宋体" w:cs="宋体"/>
                <w:color w:val="auto"/>
                <w:sz w:val="18"/>
                <w:szCs w:val="18"/>
              </w:rPr>
            </w:pPr>
            <w:r>
              <w:rPr>
                <w:rFonts w:hint="eastAsia" w:ascii="宋体" w:hAnsi="宋体" w:cs="宋体"/>
                <w:smallCaps/>
                <w:color w:val="auto"/>
                <w:sz w:val="18"/>
                <w:szCs w:val="18"/>
                <w:lang w:eastAsia="en-US" w:bidi="en-US"/>
              </w:rPr>
              <w:t>A</w:t>
            </w:r>
            <w:r>
              <w:rPr>
                <w:rFonts w:hint="eastAsia" w:ascii="宋体" w:hAnsi="宋体" w:cs="宋体"/>
                <w:smallCaps/>
                <w:color w:val="auto"/>
                <w:sz w:val="18"/>
                <w:szCs w:val="18"/>
                <w:lang w:bidi="en-US"/>
              </w:rPr>
              <w:t>r</w:t>
            </w:r>
            <w:r>
              <w:rPr>
                <w:rFonts w:hint="eastAsia" w:ascii="宋体" w:hAnsi="宋体" w:cs="宋体"/>
                <w:smallCaps/>
                <w:color w:val="auto"/>
                <w:sz w:val="18"/>
                <w:szCs w:val="18"/>
                <w:lang w:eastAsia="en-US" w:bidi="en-US"/>
              </w:rPr>
              <w:t>/CH</w:t>
            </w:r>
            <w:r>
              <w:rPr>
                <w:rFonts w:hint="eastAsia" w:ascii="宋体" w:hAnsi="宋体" w:cs="宋体"/>
                <w:smallCaps/>
                <w:color w:val="auto"/>
                <w:sz w:val="18"/>
                <w:szCs w:val="18"/>
                <w:vertAlign w:val="subscript"/>
                <w:lang w:eastAsia="en-US" w:bidi="en-US"/>
              </w:rPr>
              <w:t>4</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185" w:type="dxa"/>
            <w:noWrap w:val="0"/>
            <w:vAlign w:val="center"/>
          </w:tcPr>
          <w:p>
            <w:pPr>
              <w:jc w:val="center"/>
              <w:rPr>
                <w:rFonts w:ascii="宋体" w:hAnsi="宋体" w:cs="宋体"/>
                <w:color w:val="auto"/>
                <w:sz w:val="18"/>
                <w:szCs w:val="18"/>
              </w:rPr>
            </w:pPr>
            <w:r>
              <w:rPr>
                <w:rStyle w:val="25"/>
                <w:rFonts w:hint="eastAsia" w:ascii="宋体" w:hAnsi="宋体" w:cs="宋体"/>
                <w:color w:val="auto"/>
                <w:sz w:val="18"/>
                <w:szCs w:val="18"/>
              </w:rPr>
              <w:t>黄色</w:t>
            </w:r>
          </w:p>
        </w:tc>
        <w:tc>
          <w:tcPr>
            <w:tcW w:w="1245" w:type="dxa"/>
            <w:tcBorders>
              <w:right w:val="single" w:color="auto" w:sz="12" w:space="0"/>
            </w:tcBorders>
            <w:noWrap w:val="0"/>
            <w:vAlign w:val="center"/>
          </w:tcPr>
          <w:p>
            <w:pPr>
              <w:ind w:right="23"/>
              <w:jc w:val="center"/>
              <w:rPr>
                <w:rFonts w:ascii="宋体" w:hAnsi="宋体" w:cs="宋体"/>
                <w:color w:val="auto"/>
                <w:sz w:val="18"/>
                <w:szCs w:val="18"/>
              </w:rPr>
            </w:pPr>
            <w:r>
              <w:rPr>
                <w:rStyle w:val="25"/>
                <w:rFonts w:hint="eastAsia" w:ascii="宋体" w:hAnsi="宋体" w:cs="宋体"/>
                <w:color w:val="auto"/>
                <w:sz w:val="18"/>
                <w:szCs w:val="18"/>
              </w:rPr>
              <w:t>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Hydrogen/nitrogen</w:t>
            </w:r>
            <w:r>
              <w:rPr>
                <w:rStyle w:val="25"/>
                <w:rFonts w:hint="eastAsia" w:ascii="宋体" w:hAnsi="宋体" w:cs="宋体"/>
                <w:color w:val="auto"/>
                <w:sz w:val="18"/>
                <w:szCs w:val="18"/>
              </w:rPr>
              <w:t>氢气/氮气</w:t>
            </w:r>
          </w:p>
        </w:tc>
        <w:tc>
          <w:tcPr>
            <w:tcW w:w="1296" w:type="dxa"/>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H</w:t>
            </w:r>
            <w:r>
              <w:rPr>
                <w:rFonts w:hint="eastAsia" w:ascii="宋体" w:hAnsi="宋体" w:cs="宋体"/>
                <w:color w:val="auto"/>
                <w:sz w:val="18"/>
                <w:szCs w:val="18"/>
                <w:vertAlign w:val="subscript"/>
                <w:lang w:eastAsia="en-US" w:bidi="en-US"/>
              </w:rPr>
              <w:t>2</w:t>
            </w:r>
            <w:r>
              <w:rPr>
                <w:rFonts w:hint="eastAsia" w:ascii="宋体" w:hAnsi="宋体" w:cs="宋体"/>
                <w:smallCaps/>
                <w:color w:val="auto"/>
                <w:sz w:val="18"/>
                <w:szCs w:val="18"/>
                <w:lang w:eastAsia="en-US" w:bidi="en-US"/>
              </w:rPr>
              <w:t>/</w:t>
            </w:r>
            <w:r>
              <w:rPr>
                <w:rFonts w:hint="eastAsia" w:ascii="宋体" w:hAnsi="宋体" w:cs="宋体"/>
                <w:smallCaps/>
                <w:color w:val="auto"/>
                <w:sz w:val="18"/>
                <w:szCs w:val="18"/>
                <w:lang w:bidi="en-US"/>
              </w:rPr>
              <w:t>N</w:t>
            </w:r>
            <w:r>
              <w:rPr>
                <w:rFonts w:hint="eastAsia" w:ascii="宋体" w:hAnsi="宋体" w:cs="宋体"/>
                <w:color w:val="auto"/>
                <w:sz w:val="18"/>
                <w:szCs w:val="18"/>
                <w:vertAlign w:val="subscript"/>
                <w:lang w:eastAsia="en-US" w:bidi="en-US"/>
              </w:rPr>
              <w:t>2</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185" w:type="dxa"/>
            <w:noWrap w:val="0"/>
            <w:vAlign w:val="center"/>
          </w:tcPr>
          <w:p>
            <w:pPr>
              <w:ind w:right="30"/>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245" w:type="dxa"/>
            <w:tcBorders>
              <w:right w:val="single" w:color="auto" w:sz="12" w:space="0"/>
            </w:tcBorders>
            <w:noWrap w:val="0"/>
            <w:vAlign w:val="center"/>
          </w:tcPr>
          <w:p>
            <w:pPr>
              <w:ind w:right="23"/>
              <w:jc w:val="center"/>
              <w:rPr>
                <w:rFonts w:ascii="宋体" w:hAnsi="宋体" w:cs="宋体"/>
                <w:color w:val="auto"/>
                <w:sz w:val="18"/>
                <w:szCs w:val="18"/>
              </w:rPr>
            </w:pPr>
            <w:r>
              <w:rPr>
                <w:rStyle w:val="25"/>
                <w:rFonts w:hint="eastAsia" w:ascii="宋体" w:hAnsi="宋体" w:cs="宋体"/>
                <w:color w:val="auto"/>
                <w:sz w:val="18"/>
                <w:szCs w:val="18"/>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Hydrogen</w:t>
            </w:r>
            <w:r>
              <w:rPr>
                <w:rStyle w:val="25"/>
                <w:rFonts w:hint="eastAsia" w:ascii="宋体" w:hAnsi="宋体" w:cs="宋体"/>
                <w:color w:val="auto"/>
                <w:sz w:val="18"/>
                <w:szCs w:val="18"/>
              </w:rPr>
              <w:t>氢气</w:t>
            </w:r>
          </w:p>
        </w:tc>
        <w:tc>
          <w:tcPr>
            <w:tcW w:w="1296" w:type="dxa"/>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H</w:t>
            </w:r>
            <w:r>
              <w:rPr>
                <w:rFonts w:hint="eastAsia" w:ascii="宋体" w:hAnsi="宋体" w:cs="宋体"/>
                <w:color w:val="auto"/>
                <w:sz w:val="18"/>
                <w:szCs w:val="18"/>
                <w:vertAlign w:val="subscript"/>
                <w:lang w:eastAsia="en-US" w:bidi="en-US"/>
              </w:rPr>
              <w:t>2</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185" w:type="dxa"/>
            <w:noWrap w:val="0"/>
            <w:vAlign w:val="center"/>
          </w:tcPr>
          <w:p>
            <w:pPr>
              <w:ind w:right="30"/>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245" w:type="dxa"/>
            <w:tcBorders>
              <w:right w:val="single" w:color="auto" w:sz="12" w:space="0"/>
            </w:tcBorders>
            <w:noWrap w:val="0"/>
            <w:vAlign w:val="center"/>
          </w:tcPr>
          <w:p>
            <w:pPr>
              <w:ind w:right="23"/>
              <w:jc w:val="center"/>
              <w:rPr>
                <w:rFonts w:ascii="宋体" w:hAnsi="宋体" w:cs="宋体"/>
                <w:color w:val="auto"/>
                <w:sz w:val="18"/>
                <w:szCs w:val="18"/>
              </w:rPr>
            </w:pPr>
            <w:r>
              <w:rPr>
                <w:rStyle w:val="25"/>
                <w:rFonts w:hint="eastAsia" w:ascii="宋体" w:hAnsi="宋体" w:cs="宋体"/>
                <w:color w:val="auto"/>
                <w:sz w:val="18"/>
                <w:szCs w:val="18"/>
              </w:rPr>
              <w:t>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Silane</w:t>
            </w:r>
            <w:r>
              <w:rPr>
                <w:rStyle w:val="25"/>
                <w:rFonts w:hint="eastAsia" w:ascii="宋体" w:hAnsi="宋体" w:cs="宋体"/>
                <w:color w:val="auto"/>
                <w:sz w:val="18"/>
                <w:szCs w:val="18"/>
              </w:rPr>
              <w:t>硅烷</w:t>
            </w:r>
          </w:p>
        </w:tc>
        <w:tc>
          <w:tcPr>
            <w:tcW w:w="1296" w:type="dxa"/>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S</w:t>
            </w:r>
            <w:r>
              <w:rPr>
                <w:rFonts w:hint="eastAsia" w:ascii="宋体" w:hAnsi="宋体" w:cs="宋体"/>
                <w:color w:val="auto"/>
                <w:sz w:val="18"/>
                <w:szCs w:val="18"/>
                <w:lang w:bidi="en-US"/>
              </w:rPr>
              <w:t>i</w:t>
            </w:r>
            <w:r>
              <w:rPr>
                <w:rFonts w:hint="eastAsia" w:ascii="宋体" w:hAnsi="宋体" w:cs="宋体"/>
                <w:color w:val="auto"/>
                <w:sz w:val="18"/>
                <w:szCs w:val="18"/>
                <w:lang w:eastAsia="en-US" w:bidi="en-US"/>
              </w:rPr>
              <w:t>H</w:t>
            </w:r>
            <w:r>
              <w:rPr>
                <w:rFonts w:hint="eastAsia" w:ascii="宋体" w:hAnsi="宋体" w:cs="宋体"/>
                <w:color w:val="auto"/>
                <w:sz w:val="18"/>
                <w:szCs w:val="18"/>
                <w:vertAlign w:val="subscript"/>
                <w:lang w:eastAsia="en-US" w:bidi="en-US"/>
              </w:rPr>
              <w:t>4</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185" w:type="dxa"/>
            <w:noWrap w:val="0"/>
            <w:vAlign w:val="center"/>
          </w:tcPr>
          <w:p>
            <w:pPr>
              <w:ind w:right="30"/>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245" w:type="dxa"/>
            <w:tcBorders>
              <w:right w:val="single" w:color="auto" w:sz="12" w:space="0"/>
            </w:tcBorders>
            <w:noWrap w:val="0"/>
            <w:vAlign w:val="center"/>
          </w:tcPr>
          <w:p>
            <w:pPr>
              <w:ind w:right="8"/>
              <w:jc w:val="center"/>
              <w:rPr>
                <w:rFonts w:ascii="宋体" w:hAnsi="宋体" w:cs="宋体"/>
                <w:color w:val="auto"/>
                <w:sz w:val="18"/>
                <w:szCs w:val="18"/>
              </w:rPr>
            </w:pPr>
            <w:r>
              <w:rPr>
                <w:rStyle w:val="25"/>
                <w:rFonts w:hint="eastAsia" w:ascii="宋体" w:hAnsi="宋体" w:cs="宋体"/>
                <w:color w:val="auto"/>
                <w:sz w:val="18"/>
                <w:szCs w:val="18"/>
              </w:rPr>
              <w:t>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Hydrogen/lieliuni</w:t>
            </w:r>
            <w:r>
              <w:rPr>
                <w:rStyle w:val="25"/>
                <w:rFonts w:hint="eastAsia" w:ascii="宋体" w:hAnsi="宋体" w:cs="宋体"/>
                <w:color w:val="auto"/>
                <w:sz w:val="18"/>
                <w:szCs w:val="18"/>
              </w:rPr>
              <w:t>氢气/氦气</w:t>
            </w:r>
          </w:p>
        </w:tc>
        <w:tc>
          <w:tcPr>
            <w:tcW w:w="1296" w:type="dxa"/>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H</w:t>
            </w:r>
            <w:r>
              <w:rPr>
                <w:rFonts w:hint="eastAsia" w:ascii="宋体" w:hAnsi="宋体" w:cs="宋体"/>
                <w:color w:val="auto"/>
                <w:sz w:val="18"/>
                <w:szCs w:val="18"/>
                <w:vertAlign w:val="subscript"/>
                <w:lang w:eastAsia="en-US" w:bidi="en-US"/>
              </w:rPr>
              <w:t>2</w:t>
            </w:r>
            <w:r>
              <w:rPr>
                <w:rFonts w:hint="eastAsia" w:ascii="宋体" w:hAnsi="宋体" w:cs="宋体"/>
                <w:color w:val="auto"/>
                <w:sz w:val="18"/>
                <w:szCs w:val="18"/>
                <w:lang w:eastAsia="en-US" w:bidi="en-US"/>
              </w:rPr>
              <w:t>/H</w:t>
            </w:r>
            <w:r>
              <w:rPr>
                <w:rFonts w:hint="eastAsia" w:ascii="宋体" w:hAnsi="宋体" w:cs="宋体"/>
                <w:color w:val="auto"/>
                <w:sz w:val="18"/>
                <w:szCs w:val="18"/>
                <w:lang w:bidi="en-US"/>
              </w:rPr>
              <w:t>e</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185" w:type="dxa"/>
            <w:noWrap w:val="0"/>
            <w:vAlign w:val="center"/>
          </w:tcPr>
          <w:p>
            <w:pPr>
              <w:ind w:right="15"/>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245" w:type="dxa"/>
            <w:tcBorders>
              <w:right w:val="single" w:color="auto" w:sz="12" w:space="0"/>
            </w:tcBorders>
            <w:noWrap w:val="0"/>
            <w:vAlign w:val="center"/>
          </w:tcPr>
          <w:p>
            <w:pPr>
              <w:ind w:right="23"/>
              <w:jc w:val="center"/>
              <w:rPr>
                <w:rFonts w:ascii="宋体" w:hAnsi="宋体" w:cs="宋体"/>
                <w:color w:val="auto"/>
                <w:sz w:val="18"/>
                <w:szCs w:val="18"/>
              </w:rPr>
            </w:pPr>
            <w:r>
              <w:rPr>
                <w:rStyle w:val="25"/>
                <w:rFonts w:hint="eastAsia" w:ascii="宋体" w:hAnsi="宋体" w:cs="宋体"/>
                <w:color w:val="auto"/>
                <w:sz w:val="18"/>
                <w:szCs w:val="18"/>
              </w:rPr>
              <w:t>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ascii="宋体" w:hAnsi="宋体" w:cs="宋体"/>
                <w:color w:val="auto"/>
                <w:sz w:val="18"/>
                <w:szCs w:val="18"/>
              </w:rPr>
            </w:pPr>
            <w:r>
              <w:rPr>
                <w:rFonts w:hint="eastAsia" w:ascii="宋体" w:hAnsi="宋体" w:cs="宋体"/>
                <w:color w:val="auto"/>
                <w:sz w:val="18"/>
                <w:szCs w:val="18"/>
                <w:lang w:eastAsia="en-US" w:bidi="en-US"/>
              </w:rPr>
              <w:t>Deuterium</w:t>
            </w:r>
            <w:r>
              <w:rPr>
                <w:rStyle w:val="25"/>
                <w:rFonts w:hint="eastAsia" w:ascii="宋体" w:hAnsi="宋体" w:cs="宋体"/>
                <w:color w:val="auto"/>
                <w:sz w:val="18"/>
                <w:szCs w:val="18"/>
              </w:rPr>
              <w:t>氘气</w:t>
            </w:r>
          </w:p>
        </w:tc>
        <w:tc>
          <w:tcPr>
            <w:tcW w:w="1296" w:type="dxa"/>
            <w:noWrap w:val="0"/>
            <w:vAlign w:val="center"/>
          </w:tcPr>
          <w:p>
            <w:pPr>
              <w:pStyle w:val="24"/>
              <w:rPr>
                <w:rFonts w:ascii="宋体" w:hAnsi="宋体" w:cs="宋体"/>
                <w:color w:val="auto"/>
                <w:sz w:val="18"/>
                <w:szCs w:val="18"/>
              </w:rPr>
            </w:pPr>
            <w:r>
              <w:rPr>
                <w:rFonts w:hint="eastAsia" w:ascii="宋体" w:hAnsi="宋体" w:cs="宋体"/>
                <w:color w:val="auto"/>
                <w:sz w:val="18"/>
                <w:szCs w:val="18"/>
                <w:lang w:bidi="en-US"/>
              </w:rPr>
              <w:t>D</w:t>
            </w:r>
            <w:r>
              <w:rPr>
                <w:rFonts w:hint="eastAsia" w:ascii="宋体" w:hAnsi="宋体" w:cs="宋体"/>
                <w:smallCaps/>
                <w:color w:val="auto"/>
                <w:sz w:val="18"/>
                <w:szCs w:val="18"/>
                <w:vertAlign w:val="subscript"/>
                <w:lang w:eastAsia="en-US" w:bidi="en-US"/>
              </w:rPr>
              <w:t>2</w:t>
            </w:r>
          </w:p>
        </w:tc>
        <w:tc>
          <w:tcPr>
            <w:tcW w:w="1170" w:type="dxa"/>
            <w:noWrap w:val="0"/>
            <w:vAlign w:val="center"/>
          </w:tcPr>
          <w:p>
            <w:pPr>
              <w:ind w:right="17"/>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185" w:type="dxa"/>
            <w:noWrap w:val="0"/>
            <w:vAlign w:val="center"/>
          </w:tcPr>
          <w:p>
            <w:pPr>
              <w:ind w:right="30"/>
              <w:jc w:val="center"/>
              <w:rPr>
                <w:rFonts w:ascii="宋体" w:hAnsi="宋体" w:cs="宋体"/>
                <w:color w:val="auto"/>
                <w:sz w:val="18"/>
                <w:szCs w:val="18"/>
              </w:rPr>
            </w:pPr>
            <w:r>
              <w:rPr>
                <w:rStyle w:val="25"/>
                <w:rFonts w:hint="eastAsia" w:ascii="宋体" w:hAnsi="宋体" w:cs="宋体"/>
                <w:color w:val="auto"/>
                <w:sz w:val="18"/>
                <w:szCs w:val="18"/>
              </w:rPr>
              <w:t>红色</w:t>
            </w:r>
          </w:p>
        </w:tc>
        <w:tc>
          <w:tcPr>
            <w:tcW w:w="1245" w:type="dxa"/>
            <w:tcBorders>
              <w:right w:val="single" w:color="auto" w:sz="12" w:space="0"/>
            </w:tcBorders>
            <w:noWrap w:val="0"/>
            <w:vAlign w:val="center"/>
          </w:tcPr>
          <w:p>
            <w:pPr>
              <w:ind w:right="23"/>
              <w:jc w:val="center"/>
              <w:rPr>
                <w:rFonts w:ascii="宋体" w:hAnsi="宋体" w:cs="宋体"/>
                <w:color w:val="auto"/>
                <w:sz w:val="18"/>
                <w:szCs w:val="18"/>
              </w:rPr>
            </w:pPr>
            <w:r>
              <w:rPr>
                <w:rStyle w:val="25"/>
                <w:rFonts w:hint="eastAsia" w:ascii="宋体" w:hAnsi="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ind w:left="114" w:leftChars="0"/>
              <w:jc w:val="both"/>
              <w:rPr>
                <w:rFonts w:hint="eastAsia" w:ascii="宋体" w:hAnsi="宋体" w:eastAsia="宋体" w:cs="宋体"/>
                <w:color w:val="auto"/>
                <w:kern w:val="2"/>
                <w:sz w:val="18"/>
                <w:szCs w:val="18"/>
                <w:lang w:val="en-US" w:eastAsia="en-US" w:bidi="ar-SA"/>
              </w:rPr>
            </w:pPr>
            <w:r>
              <w:rPr>
                <w:rStyle w:val="25"/>
                <w:rFonts w:hint="eastAsia" w:ascii="宋体" w:hAnsi="宋体" w:cs="宋体"/>
                <w:color w:val="auto"/>
                <w:sz w:val="18"/>
                <w:szCs w:val="18"/>
              </w:rPr>
              <w:t>不可燃气体，包括助燃气体</w:t>
            </w:r>
          </w:p>
        </w:tc>
        <w:tc>
          <w:tcPr>
            <w:tcW w:w="1296" w:type="dxa"/>
            <w:noWrap w:val="0"/>
            <w:vAlign w:val="center"/>
          </w:tcPr>
          <w:p>
            <w:pPr>
              <w:pStyle w:val="24"/>
              <w:rPr>
                <w:rFonts w:hint="eastAsia" w:ascii="宋体" w:hAnsi="宋体" w:cs="宋体"/>
                <w:color w:val="auto"/>
                <w:sz w:val="18"/>
                <w:szCs w:val="18"/>
                <w:lang w:bidi="en-US"/>
              </w:rPr>
            </w:pPr>
          </w:p>
        </w:tc>
        <w:tc>
          <w:tcPr>
            <w:tcW w:w="1170" w:type="dxa"/>
            <w:noWrap w:val="0"/>
            <w:vAlign w:val="center"/>
          </w:tcPr>
          <w:p>
            <w:pPr>
              <w:ind w:right="17"/>
              <w:jc w:val="center"/>
              <w:rPr>
                <w:rStyle w:val="25"/>
                <w:rFonts w:hint="eastAsia" w:ascii="宋体" w:hAnsi="宋体" w:cs="宋体"/>
                <w:color w:val="auto"/>
                <w:sz w:val="18"/>
                <w:szCs w:val="18"/>
              </w:rPr>
            </w:pPr>
          </w:p>
        </w:tc>
        <w:tc>
          <w:tcPr>
            <w:tcW w:w="1185" w:type="dxa"/>
            <w:noWrap w:val="0"/>
            <w:vAlign w:val="center"/>
          </w:tcPr>
          <w:p>
            <w:pPr>
              <w:ind w:right="30"/>
              <w:jc w:val="center"/>
              <w:rPr>
                <w:rStyle w:val="25"/>
                <w:rFonts w:hint="eastAsia" w:ascii="宋体" w:hAnsi="宋体" w:cs="宋体"/>
                <w:color w:val="auto"/>
                <w:sz w:val="18"/>
                <w:szCs w:val="18"/>
              </w:rPr>
            </w:pPr>
          </w:p>
        </w:tc>
        <w:tc>
          <w:tcPr>
            <w:tcW w:w="1245" w:type="dxa"/>
            <w:tcBorders>
              <w:right w:val="single" w:color="auto" w:sz="12" w:space="0"/>
            </w:tcBorders>
            <w:noWrap w:val="0"/>
            <w:vAlign w:val="center"/>
          </w:tcPr>
          <w:p>
            <w:pPr>
              <w:ind w:right="23"/>
              <w:jc w:val="center"/>
              <w:rPr>
                <w:rStyle w:val="25"/>
                <w:rFonts w:hint="eastAsia" w:ascii="宋体" w:hAnsi="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6" w:type="dxa"/>
            <w:tcBorders>
              <w:left w:val="single" w:color="auto" w:sz="12" w:space="0"/>
              <w:bottom w:val="single" w:color="auto" w:sz="4"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Nitrogen</w:t>
            </w:r>
            <w:r>
              <w:rPr>
                <w:rStyle w:val="25"/>
                <w:rFonts w:hint="eastAsia" w:ascii="宋体" w:hAnsi="宋体" w:cs="宋体"/>
                <w:color w:val="auto"/>
                <w:sz w:val="18"/>
                <w:szCs w:val="18"/>
              </w:rPr>
              <w:t>氮气</w:t>
            </w:r>
          </w:p>
        </w:tc>
        <w:tc>
          <w:tcPr>
            <w:tcW w:w="1296" w:type="dxa"/>
            <w:tcBorders>
              <w:bottom w:val="single" w:color="auto" w:sz="4"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smallCaps/>
                <w:color w:val="auto"/>
                <w:sz w:val="18"/>
                <w:szCs w:val="18"/>
                <w:lang w:bidi="en-US"/>
              </w:rPr>
              <w:t>N</w:t>
            </w:r>
            <w:r>
              <w:rPr>
                <w:rFonts w:hint="eastAsia" w:ascii="宋体" w:hAnsi="宋体" w:cs="宋体"/>
                <w:color w:val="auto"/>
                <w:sz w:val="18"/>
                <w:szCs w:val="18"/>
                <w:vertAlign w:val="subscript"/>
                <w:lang w:eastAsia="en-US" w:bidi="en-US"/>
              </w:rPr>
              <w:t>2</w:t>
            </w:r>
          </w:p>
        </w:tc>
        <w:tc>
          <w:tcPr>
            <w:tcW w:w="1170" w:type="dxa"/>
            <w:tcBorders>
              <w:bottom w:val="single" w:color="auto" w:sz="4" w:space="0"/>
            </w:tcBorders>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1185" w:type="dxa"/>
            <w:tcBorders>
              <w:bottom w:val="single" w:color="auto" w:sz="4" w:space="0"/>
            </w:tcBorders>
            <w:noWrap w:val="0"/>
            <w:vAlign w:val="center"/>
          </w:tcPr>
          <w:p>
            <w:pPr>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 xml:space="preserve"> 绿色</w:t>
            </w:r>
          </w:p>
        </w:tc>
        <w:tc>
          <w:tcPr>
            <w:tcW w:w="1245" w:type="dxa"/>
            <w:tcBorders>
              <w:bottom w:val="single" w:color="auto" w:sz="4" w:space="0"/>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Dinitrogcn monoxide</w:t>
            </w:r>
            <w:r>
              <w:rPr>
                <w:rStyle w:val="25"/>
                <w:rFonts w:hint="eastAsia" w:ascii="宋体" w:hAnsi="宋体" w:cs="宋体"/>
                <w:color w:val="auto"/>
                <w:sz w:val="18"/>
                <w:szCs w:val="18"/>
              </w:rPr>
              <w:t>一氧化二氮</w:t>
            </w:r>
          </w:p>
        </w:tc>
        <w:tc>
          <w:tcPr>
            <w:tcW w:w="0" w:type="auto"/>
            <w:tcBorders>
              <w:top w:val="single" w:color="auto" w:sz="4"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smallCaps/>
                <w:color w:val="auto"/>
                <w:sz w:val="18"/>
                <w:szCs w:val="18"/>
                <w:lang w:bidi="en-US"/>
              </w:rPr>
              <w:t>N</w:t>
            </w:r>
            <w:r>
              <w:rPr>
                <w:rFonts w:hint="eastAsia" w:ascii="宋体" w:hAnsi="宋体" w:cs="宋体"/>
                <w:color w:val="auto"/>
                <w:sz w:val="18"/>
                <w:szCs w:val="18"/>
                <w:vertAlign w:val="subscript"/>
                <w:lang w:eastAsia="en-US" w:bidi="en-US"/>
              </w:rPr>
              <w:t>2</w:t>
            </w:r>
            <w:r>
              <w:rPr>
                <w:rFonts w:hint="eastAsia" w:ascii="宋体" w:hAnsi="宋体" w:cs="宋体"/>
                <w:color w:val="auto"/>
                <w:sz w:val="18"/>
                <w:szCs w:val="18"/>
                <w:lang w:eastAsia="en-US" w:bidi="en-US"/>
              </w:rPr>
              <w:t>O</w:t>
            </w:r>
          </w:p>
        </w:tc>
        <w:tc>
          <w:tcPr>
            <w:tcW w:w="0" w:type="auto"/>
            <w:tcBorders>
              <w:top w:val="single" w:color="auto" w:sz="4" w:space="0"/>
            </w:tcBorders>
            <w:noWrap w:val="0"/>
            <w:vAlign w:val="center"/>
          </w:tcPr>
          <w:p>
            <w:pPr>
              <w:ind w:left="8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tcBorders>
              <w:top w:val="single" w:color="auto" w:sz="4" w:space="0"/>
            </w:tcBorders>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绿色</w:t>
            </w:r>
          </w:p>
        </w:tc>
        <w:tc>
          <w:tcPr>
            <w:tcW w:w="0" w:type="auto"/>
            <w:tcBorders>
              <w:top w:val="single" w:color="auto" w:sz="4" w:space="0"/>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Air. synth. 80/20</w:t>
            </w:r>
            <w:r>
              <w:rPr>
                <w:rFonts w:hint="eastAsia" w:ascii="宋体" w:hAnsi="宋体" w:cs="宋体"/>
                <w:color w:val="auto"/>
                <w:sz w:val="18"/>
                <w:szCs w:val="18"/>
                <w:lang w:bidi="en-US"/>
              </w:rPr>
              <w:t>合成空气</w:t>
            </w:r>
            <w:r>
              <w:rPr>
                <w:rFonts w:hint="eastAsia" w:ascii="宋体" w:hAnsi="宋体" w:cs="宋体"/>
                <w:color w:val="auto"/>
                <w:sz w:val="18"/>
                <w:szCs w:val="18"/>
                <w:lang w:eastAsia="en-US" w:bidi="en-US"/>
              </w:rPr>
              <w:t>80/20</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SA</w:t>
            </w:r>
          </w:p>
        </w:tc>
        <w:tc>
          <w:tcPr>
            <w:tcW w:w="0" w:type="auto"/>
            <w:noWrap w:val="0"/>
            <w:vAlign w:val="center"/>
          </w:tcPr>
          <w:p>
            <w:pPr>
              <w:ind w:left="6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Compressed air</w:t>
            </w:r>
            <w:r>
              <w:rPr>
                <w:rStyle w:val="25"/>
                <w:rFonts w:hint="eastAsia" w:ascii="宋体" w:hAnsi="宋体" w:cs="宋体"/>
                <w:color w:val="auto"/>
                <w:sz w:val="18"/>
                <w:szCs w:val="18"/>
              </w:rPr>
              <w:t>压缩空气</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CA</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noWrap w:val="0"/>
            <w:vAlign w:val="center"/>
          </w:tcPr>
          <w:p>
            <w:pPr>
              <w:ind w:left="107"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Oxygen</w:t>
            </w:r>
            <w:r>
              <w:rPr>
                <w:rStyle w:val="25"/>
                <w:rFonts w:hint="eastAsia" w:ascii="宋体" w:hAnsi="宋体" w:cs="宋体"/>
                <w:color w:val="auto"/>
                <w:sz w:val="18"/>
                <w:szCs w:val="18"/>
              </w:rPr>
              <w:t>氧气</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O</w:t>
            </w:r>
            <w:r>
              <w:rPr>
                <w:rFonts w:hint="eastAsia" w:ascii="宋体" w:hAnsi="宋体" w:cs="宋体"/>
                <w:color w:val="auto"/>
                <w:sz w:val="18"/>
                <w:szCs w:val="18"/>
                <w:vertAlign w:val="subscript"/>
                <w:lang w:eastAsia="en-US" w:bidi="en-US"/>
              </w:rPr>
              <w:t>2</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noWrap w:val="0"/>
            <w:vAlign w:val="center"/>
          </w:tcPr>
          <w:p>
            <w:pPr>
              <w:ind w:left="137"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Carbon dioxide</w:t>
            </w:r>
            <w:r>
              <w:rPr>
                <w:rStyle w:val="25"/>
                <w:rFonts w:hint="eastAsia" w:ascii="宋体" w:hAnsi="宋体" w:cs="宋体"/>
                <w:color w:val="auto"/>
                <w:sz w:val="18"/>
                <w:szCs w:val="18"/>
              </w:rPr>
              <w:t>二氧化碳</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CO</w:t>
            </w:r>
            <w:r>
              <w:rPr>
                <w:rFonts w:hint="eastAsia" w:ascii="宋体" w:hAnsi="宋体" w:cs="宋体"/>
                <w:color w:val="auto"/>
                <w:sz w:val="18"/>
                <w:szCs w:val="18"/>
                <w:vertAlign w:val="subscript"/>
                <w:lang w:eastAsia="en-US" w:bidi="en-US"/>
              </w:rPr>
              <w:t>2</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Regulated air</w:t>
            </w:r>
            <w:r>
              <w:rPr>
                <w:rStyle w:val="25"/>
                <w:rFonts w:hint="eastAsia" w:ascii="宋体" w:hAnsi="宋体" w:cs="宋体"/>
                <w:color w:val="auto"/>
                <w:sz w:val="18"/>
                <w:szCs w:val="18"/>
              </w:rPr>
              <w:t>调节空气</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RA</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Breathing air</w:t>
            </w:r>
            <w:r>
              <w:rPr>
                <w:rStyle w:val="25"/>
                <w:rFonts w:hint="eastAsia" w:ascii="宋体" w:hAnsi="宋体" w:cs="宋体"/>
                <w:color w:val="auto"/>
                <w:sz w:val="18"/>
                <w:szCs w:val="18"/>
              </w:rPr>
              <w:t>呼吸空气</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BA</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Carbogen (CO</w:t>
            </w:r>
            <w:r>
              <w:rPr>
                <w:rFonts w:hint="eastAsia" w:ascii="宋体" w:hAnsi="宋体" w:cs="宋体"/>
                <w:color w:val="auto"/>
                <w:sz w:val="18"/>
                <w:szCs w:val="18"/>
                <w:vertAlign w:val="subscript"/>
                <w:lang w:eastAsia="en-US" w:bidi="en-US"/>
              </w:rPr>
              <w:t>2</w:t>
            </w:r>
            <w:r>
              <w:rPr>
                <w:rFonts w:hint="eastAsia" w:ascii="宋体" w:hAnsi="宋体" w:cs="宋体"/>
                <w:color w:val="auto"/>
                <w:sz w:val="18"/>
                <w:szCs w:val="18"/>
                <w:lang w:eastAsia="en-US" w:bidi="en-US"/>
              </w:rPr>
              <w:t xml:space="preserve"> </w:t>
            </w:r>
            <w:r>
              <w:rPr>
                <w:rFonts w:hint="eastAsia" w:ascii="宋体" w:hAnsi="宋体" w:cs="宋体"/>
                <w:color w:val="auto"/>
                <w:sz w:val="18"/>
                <w:szCs w:val="18"/>
                <w:lang w:eastAsia="zh-TW" w:bidi="zh-TW"/>
              </w:rPr>
              <w:t xml:space="preserve">+ </w:t>
            </w:r>
            <w:r>
              <w:rPr>
                <w:rFonts w:hint="eastAsia" w:ascii="宋体" w:hAnsi="宋体" w:cs="宋体"/>
                <w:color w:val="auto"/>
                <w:sz w:val="18"/>
                <w:szCs w:val="18"/>
                <w:lang w:eastAsia="en-US" w:bidi="en-US"/>
              </w:rPr>
              <w:t>O</w:t>
            </w:r>
            <w:r>
              <w:rPr>
                <w:rFonts w:hint="eastAsia" w:ascii="宋体" w:hAnsi="宋体" w:cs="宋体"/>
                <w:color w:val="auto"/>
                <w:sz w:val="18"/>
                <w:szCs w:val="18"/>
                <w:vertAlign w:val="subscript"/>
                <w:lang w:eastAsia="en-US" w:bidi="en-US"/>
              </w:rPr>
              <w:t>2</w:t>
            </w:r>
            <w:r>
              <w:rPr>
                <w:rFonts w:hint="eastAsia" w:ascii="宋体" w:hAnsi="宋体" w:cs="宋体"/>
                <w:color w:val="auto"/>
                <w:sz w:val="18"/>
                <w:szCs w:val="18"/>
                <w:lang w:eastAsia="en-US" w:bidi="en-US"/>
              </w:rPr>
              <w:t>)</w:t>
            </w:r>
            <w:r>
              <w:rPr>
                <w:rFonts w:hint="eastAsia" w:ascii="宋体" w:hAnsi="宋体" w:cs="宋体"/>
                <w:color w:val="auto"/>
                <w:sz w:val="18"/>
                <w:szCs w:val="18"/>
              </w:rPr>
              <w:t>混合氧</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cs="宋体"/>
                <w:color w:val="auto"/>
                <w:sz w:val="18"/>
                <w:szCs w:val="18"/>
                <w:lang w:eastAsia="en-US" w:bidi="en-US"/>
              </w:rPr>
              <w:t>CB</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c>
          <w:tcPr>
            <w:tcW w:w="0" w:type="auto"/>
            <w:noWrap w:val="0"/>
            <w:vAlign w:val="center"/>
          </w:tcPr>
          <w:p>
            <w:pPr>
              <w:ind w:left="137"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黑色</w:t>
            </w:r>
          </w:p>
        </w:tc>
        <w:tc>
          <w:tcPr>
            <w:tcW w:w="0" w:type="auto"/>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cs="宋体"/>
                <w:color w:val="auto"/>
                <w:sz w:val="18"/>
                <w:szCs w:val="18"/>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Kiypton</w:t>
            </w:r>
            <w:r>
              <w:rPr>
                <w:rStyle w:val="25"/>
                <w:rFonts w:hint="eastAsia" w:ascii="宋体" w:hAnsi="宋体" w:eastAsia="宋体" w:cs="宋体"/>
                <w:color w:val="auto"/>
                <w:sz w:val="18"/>
                <w:szCs w:val="18"/>
              </w:rPr>
              <w:t>氪</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Kr</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0" w:type="auto"/>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Xenon</w:t>
            </w:r>
            <w:r>
              <w:rPr>
                <w:rStyle w:val="25"/>
                <w:rFonts w:hint="eastAsia" w:ascii="宋体" w:hAnsi="宋体" w:eastAsia="宋体" w:cs="宋体"/>
                <w:color w:val="auto"/>
                <w:sz w:val="18"/>
                <w:szCs w:val="18"/>
              </w:rPr>
              <w:t>氙</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X</w:t>
            </w:r>
            <w:r>
              <w:rPr>
                <w:rFonts w:hint="eastAsia" w:ascii="宋体" w:hAnsi="宋体" w:eastAsia="宋体" w:cs="宋体"/>
                <w:color w:val="auto"/>
                <w:sz w:val="18"/>
                <w:szCs w:val="18"/>
                <w:lang w:bidi="en-US"/>
              </w:rPr>
              <w:t>e</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0" w:type="auto"/>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Style w:val="25"/>
                <w:rFonts w:hint="eastAsia" w:ascii="宋体" w:hAnsi="宋体" w:eastAsia="宋体" w:cs="宋体"/>
                <w:color w:val="auto"/>
                <w:sz w:val="18"/>
                <w:szCs w:val="18"/>
                <w:lang w:eastAsia="en-US"/>
              </w:rPr>
              <w:t>Neon</w:t>
            </w:r>
            <w:r>
              <w:rPr>
                <w:rStyle w:val="25"/>
                <w:rFonts w:hint="eastAsia" w:ascii="宋体" w:hAnsi="宋体" w:eastAsia="宋体" w:cs="宋体"/>
                <w:color w:val="auto"/>
                <w:sz w:val="18"/>
                <w:szCs w:val="18"/>
              </w:rPr>
              <w:t>氖</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N</w:t>
            </w:r>
            <w:r>
              <w:rPr>
                <w:rFonts w:hint="eastAsia" w:ascii="宋体" w:hAnsi="宋体" w:eastAsia="宋体" w:cs="宋体"/>
                <w:color w:val="auto"/>
                <w:sz w:val="18"/>
                <w:szCs w:val="18"/>
                <w:lang w:bidi="en-US"/>
              </w:rPr>
              <w:t>e</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0" w:type="auto"/>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Style w:val="25"/>
                <w:rFonts w:hint="eastAsia" w:ascii="宋体" w:hAnsi="宋体" w:eastAsia="宋体" w:cs="宋体"/>
                <w:color w:val="auto"/>
                <w:sz w:val="18"/>
                <w:szCs w:val="18"/>
                <w:lang w:eastAsia="en-US"/>
              </w:rPr>
              <w:t>Argon</w:t>
            </w:r>
            <w:r>
              <w:rPr>
                <w:rStyle w:val="25"/>
                <w:rFonts w:hint="eastAsia" w:ascii="宋体" w:hAnsi="宋体" w:eastAsia="宋体" w:cs="宋体"/>
                <w:color w:val="auto"/>
                <w:sz w:val="18"/>
                <w:szCs w:val="18"/>
              </w:rPr>
              <w:t>氩</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Ar</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0" w:type="auto"/>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Helium</w:t>
            </w:r>
            <w:r>
              <w:rPr>
                <w:rStyle w:val="25"/>
                <w:rFonts w:hint="eastAsia" w:ascii="宋体" w:hAnsi="宋体" w:eastAsia="宋体" w:cs="宋体"/>
                <w:color w:val="auto"/>
                <w:sz w:val="18"/>
                <w:szCs w:val="18"/>
              </w:rPr>
              <w:t>氦</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He</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noWrap w:val="0"/>
            <w:vAlign w:val="center"/>
          </w:tcPr>
          <w:p>
            <w:pPr>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0" w:type="auto"/>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Regulated air</w:t>
            </w:r>
            <w:r>
              <w:rPr>
                <w:rStyle w:val="25"/>
                <w:rFonts w:hint="eastAsia" w:ascii="宋体" w:hAnsi="宋体" w:eastAsia="宋体" w:cs="宋体"/>
                <w:color w:val="auto"/>
                <w:sz w:val="18"/>
                <w:szCs w:val="18"/>
              </w:rPr>
              <w:t>调节空气</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RA</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Breathing air</w:t>
            </w:r>
            <w:r>
              <w:rPr>
                <w:rStyle w:val="25"/>
                <w:rFonts w:hint="eastAsia" w:ascii="宋体" w:hAnsi="宋体" w:eastAsia="宋体" w:cs="宋体"/>
                <w:color w:val="auto"/>
                <w:sz w:val="18"/>
                <w:szCs w:val="18"/>
              </w:rPr>
              <w:t>呼吸空气</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BA</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Carbogen (CO</w:t>
            </w:r>
            <w:r>
              <w:rPr>
                <w:rFonts w:hint="eastAsia" w:ascii="宋体" w:hAnsi="宋体" w:eastAsia="宋体" w:cs="宋体"/>
                <w:color w:val="auto"/>
                <w:sz w:val="18"/>
                <w:szCs w:val="18"/>
                <w:vertAlign w:val="subscript"/>
                <w:lang w:eastAsia="en-US" w:bidi="en-US"/>
              </w:rPr>
              <w:t>2</w:t>
            </w:r>
            <w:r>
              <w:rPr>
                <w:rFonts w:hint="eastAsia" w:ascii="宋体" w:hAnsi="宋体" w:eastAsia="宋体" w:cs="宋体"/>
                <w:color w:val="auto"/>
                <w:sz w:val="18"/>
                <w:szCs w:val="18"/>
                <w:lang w:eastAsia="en-US" w:bidi="en-US"/>
              </w:rPr>
              <w:t xml:space="preserve"> </w:t>
            </w:r>
            <w:r>
              <w:rPr>
                <w:rFonts w:hint="eastAsia" w:ascii="宋体" w:hAnsi="宋体" w:eastAsia="宋体" w:cs="宋体"/>
                <w:color w:val="auto"/>
                <w:sz w:val="18"/>
                <w:szCs w:val="18"/>
                <w:lang w:eastAsia="zh-TW" w:bidi="zh-TW"/>
              </w:rPr>
              <w:t xml:space="preserve">+ </w:t>
            </w:r>
            <w:r>
              <w:rPr>
                <w:rFonts w:hint="eastAsia" w:ascii="宋体" w:hAnsi="宋体" w:eastAsia="宋体" w:cs="宋体"/>
                <w:color w:val="auto"/>
                <w:sz w:val="18"/>
                <w:szCs w:val="18"/>
                <w:lang w:eastAsia="en-US" w:bidi="en-US"/>
              </w:rPr>
              <w:t>O</w:t>
            </w:r>
            <w:r>
              <w:rPr>
                <w:rFonts w:hint="eastAsia" w:ascii="宋体" w:hAnsi="宋体" w:eastAsia="宋体" w:cs="宋体"/>
                <w:color w:val="auto"/>
                <w:sz w:val="18"/>
                <w:szCs w:val="18"/>
                <w:vertAlign w:val="subscript"/>
                <w:lang w:eastAsia="en-US" w:bidi="en-US"/>
              </w:rPr>
              <w:t>2</w:t>
            </w:r>
            <w:r>
              <w:rPr>
                <w:rFonts w:hint="eastAsia" w:ascii="宋体" w:hAnsi="宋体" w:eastAsia="宋体" w:cs="宋体"/>
                <w:color w:val="auto"/>
                <w:sz w:val="18"/>
                <w:szCs w:val="18"/>
                <w:lang w:eastAsia="en-US" w:bidi="en-US"/>
              </w:rPr>
              <w:t>)</w:t>
            </w:r>
            <w:r>
              <w:rPr>
                <w:rFonts w:hint="eastAsia" w:ascii="宋体" w:hAnsi="宋体" w:eastAsia="宋体" w:cs="宋体"/>
                <w:color w:val="auto"/>
                <w:sz w:val="18"/>
                <w:szCs w:val="18"/>
              </w:rPr>
              <w:t>混合氧</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CB</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noWrap w:val="0"/>
            <w:vAlign w:val="center"/>
          </w:tcPr>
          <w:p>
            <w:pPr>
              <w:ind w:left="137"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0" w:type="auto"/>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Kiypton</w:t>
            </w:r>
            <w:r>
              <w:rPr>
                <w:rStyle w:val="25"/>
                <w:rFonts w:hint="eastAsia" w:ascii="宋体" w:hAnsi="宋体" w:eastAsia="宋体" w:cs="宋体"/>
                <w:color w:val="auto"/>
                <w:sz w:val="18"/>
                <w:szCs w:val="18"/>
              </w:rPr>
              <w:t>氪</w:t>
            </w:r>
          </w:p>
        </w:tc>
        <w:tc>
          <w:tcPr>
            <w:tcW w:w="0" w:type="auto"/>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Kr</w:t>
            </w:r>
          </w:p>
        </w:tc>
        <w:tc>
          <w:tcPr>
            <w:tcW w:w="0" w:type="auto"/>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0" w:type="auto"/>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12" w:space="0"/>
              <w:bottom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Xenon</w:t>
            </w:r>
            <w:r>
              <w:rPr>
                <w:rStyle w:val="25"/>
                <w:rFonts w:hint="eastAsia" w:ascii="宋体" w:hAnsi="宋体" w:eastAsia="宋体" w:cs="宋体"/>
                <w:color w:val="auto"/>
                <w:sz w:val="18"/>
                <w:szCs w:val="18"/>
              </w:rPr>
              <w:t>氙</w:t>
            </w:r>
          </w:p>
        </w:tc>
        <w:tc>
          <w:tcPr>
            <w:tcW w:w="0" w:type="auto"/>
            <w:tcBorders>
              <w:bottom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X</w:t>
            </w:r>
            <w:r>
              <w:rPr>
                <w:rFonts w:hint="eastAsia" w:ascii="宋体" w:hAnsi="宋体" w:eastAsia="宋体" w:cs="宋体"/>
                <w:color w:val="auto"/>
                <w:sz w:val="18"/>
                <w:szCs w:val="18"/>
                <w:lang w:bidi="en-US"/>
              </w:rPr>
              <w:t>e</w:t>
            </w:r>
          </w:p>
        </w:tc>
        <w:tc>
          <w:tcPr>
            <w:tcW w:w="0" w:type="auto"/>
            <w:tcBorders>
              <w:bottom w:val="single" w:color="auto" w:sz="12" w:space="0"/>
            </w:tcBorders>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0" w:type="auto"/>
            <w:tcBorders>
              <w:bottom w:val="single" w:color="auto" w:sz="12" w:space="0"/>
            </w:tcBorders>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0" w:type="auto"/>
            <w:tcBorders>
              <w:bottom w:val="single" w:color="auto" w:sz="12" w:space="0"/>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r>
    </w:tbl>
    <w:p>
      <w:pPr>
        <w:pStyle w:val="4"/>
        <w:tabs>
          <w:tab w:val="left" w:pos="687"/>
          <w:tab w:val="left" w:pos="1108"/>
        </w:tabs>
        <w:spacing w:before="72"/>
        <w:jc w:val="both"/>
        <w:outlineLvl w:val="0"/>
        <w:rPr>
          <w:rFonts w:hint="eastAsia" w:ascii="黑体" w:hAnsi="黑体" w:eastAsia="黑体" w:cs="黑体"/>
          <w:color w:val="auto"/>
          <w:szCs w:val="22"/>
        </w:rPr>
      </w:pPr>
    </w:p>
    <w:p>
      <w:pPr>
        <w:pStyle w:val="4"/>
        <w:tabs>
          <w:tab w:val="left" w:pos="687"/>
          <w:tab w:val="left" w:pos="1108"/>
        </w:tabs>
        <w:spacing w:before="72"/>
        <w:ind w:left="265"/>
        <w:jc w:val="center"/>
        <w:outlineLvl w:val="0"/>
        <w:rPr>
          <w:rFonts w:ascii="黑体" w:hAnsi="黑体" w:eastAsia="黑体" w:cs="黑体"/>
          <w:color w:val="auto"/>
          <w:szCs w:val="22"/>
        </w:rPr>
      </w:pPr>
      <w:r>
        <w:rPr>
          <w:rFonts w:hint="eastAsia" w:ascii="黑体" w:hAnsi="黑体" w:eastAsia="黑体" w:cs="黑体"/>
          <w:color w:val="auto"/>
          <w:szCs w:val="22"/>
        </w:rPr>
        <w:t>表</w:t>
      </w:r>
      <w:r>
        <w:rPr>
          <w:rFonts w:hint="default" w:ascii="黑体" w:hAnsi="黑体" w:eastAsia="黑体" w:cs="黑体"/>
          <w:color w:val="auto"/>
          <w:szCs w:val="22"/>
        </w:rPr>
        <w:t>E</w:t>
      </w:r>
      <w:r>
        <w:rPr>
          <w:rFonts w:hint="eastAsia" w:ascii="黑体" w:hAnsi="黑体" w:eastAsia="黑体" w:cs="黑体"/>
          <w:color w:val="auto"/>
          <w:szCs w:val="22"/>
        </w:rPr>
        <w:t>.1（续）</w:t>
      </w:r>
      <w:r>
        <w:rPr>
          <w:rFonts w:hint="eastAsia" w:ascii="黑体" w:hAnsi="黑体" w:eastAsia="黑体" w:cs="黑体"/>
          <w:color w:val="auto"/>
          <w:szCs w:val="22"/>
          <w:lang w:val="en-US" w:eastAsia="zh-CN"/>
        </w:rPr>
        <w:t>气体</w:t>
      </w:r>
      <w:r>
        <w:rPr>
          <w:rFonts w:hint="eastAsia" w:ascii="黑体" w:hAnsi="黑体" w:eastAsia="黑体" w:cs="黑体"/>
          <w:color w:val="auto"/>
          <w:lang w:val="en-US" w:eastAsia="zh-CN"/>
        </w:rPr>
        <w:t>种类区分表</w:t>
      </w:r>
    </w:p>
    <w:tbl>
      <w:tblPr>
        <w:tblStyle w:val="11"/>
        <w:tblpPr w:leftFromText="180" w:rightFromText="180" w:vertAnchor="text" w:horzAnchor="page" w:tblpX="1996" w:tblpY="29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6"/>
        <w:gridCol w:w="1364"/>
        <w:gridCol w:w="1140"/>
        <w:gridCol w:w="1170"/>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top w:val="single" w:color="auto" w:sz="12" w:space="0"/>
              <w:left w:val="single" w:color="auto" w:sz="12" w:space="0"/>
            </w:tcBorders>
            <w:noWrap w:val="0"/>
            <w:vAlign w:val="center"/>
          </w:tcPr>
          <w:p>
            <w:pPr>
              <w:jc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rPr>
              <w:t>气体</w:t>
            </w:r>
          </w:p>
        </w:tc>
        <w:tc>
          <w:tcPr>
            <w:tcW w:w="1364" w:type="dxa"/>
            <w:tcBorders>
              <w:top w:val="single" w:color="auto" w:sz="12" w:space="0"/>
            </w:tcBorders>
            <w:noWrap w:val="0"/>
            <w:vAlign w:val="center"/>
          </w:tcPr>
          <w:p>
            <w:pPr>
              <w:jc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rPr>
              <w:t>指示标志</w:t>
            </w:r>
          </w:p>
        </w:tc>
        <w:tc>
          <w:tcPr>
            <w:tcW w:w="3600" w:type="dxa"/>
            <w:gridSpan w:val="3"/>
            <w:tcBorders>
              <w:top w:val="single" w:color="auto" w:sz="12" w:space="0"/>
              <w:right w:val="single" w:color="auto" w:sz="12" w:space="0"/>
            </w:tcBorders>
            <w:noWrap w:val="0"/>
            <w:vAlign w:val="center"/>
          </w:tcPr>
          <w:p>
            <w:pPr>
              <w:ind w:left="129"/>
              <w:jc w:val="center"/>
              <w:rPr>
                <w:rStyle w:val="25"/>
                <w:rFonts w:hint="eastAsia" w:ascii="宋体" w:hAnsi="宋体" w:eastAsia="宋体" w:cs="宋体"/>
                <w:color w:val="auto"/>
                <w:sz w:val="18"/>
                <w:szCs w:val="18"/>
              </w:rPr>
            </w:pPr>
            <w:r>
              <w:rPr>
                <w:rFonts w:hint="eastAsia" w:ascii="宋体" w:hAnsi="宋体" w:eastAsia="宋体" w:cs="宋体"/>
                <w:color w:val="auto"/>
                <w:sz w:val="18"/>
                <w:szCs w:val="18"/>
              </w:rPr>
              <w:t>编码颜色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top w:val="single" w:color="auto" w:sz="12" w:space="0"/>
              <w:left w:val="single" w:color="auto" w:sz="12" w:space="0"/>
            </w:tcBorders>
            <w:noWrap w:val="0"/>
            <w:vAlign w:val="center"/>
          </w:tcPr>
          <w:p>
            <w:pPr>
              <w:jc w:val="center"/>
              <w:rPr>
                <w:rFonts w:hint="eastAsia" w:ascii="宋体" w:hAnsi="宋体" w:eastAsia="宋体" w:cs="宋体"/>
                <w:color w:val="auto"/>
                <w:sz w:val="18"/>
                <w:szCs w:val="18"/>
                <w:lang w:eastAsia="en-US"/>
              </w:rPr>
            </w:pPr>
          </w:p>
        </w:tc>
        <w:tc>
          <w:tcPr>
            <w:tcW w:w="1364" w:type="dxa"/>
            <w:tcBorders>
              <w:top w:val="single" w:color="auto" w:sz="12" w:space="0"/>
            </w:tcBorders>
            <w:noWrap w:val="0"/>
            <w:vAlign w:val="center"/>
          </w:tcPr>
          <w:p>
            <w:pPr>
              <w:jc w:val="center"/>
              <w:rPr>
                <w:rFonts w:hint="eastAsia" w:ascii="宋体" w:hAnsi="宋体" w:eastAsia="宋体" w:cs="宋体"/>
                <w:color w:val="auto"/>
                <w:sz w:val="18"/>
                <w:szCs w:val="18"/>
                <w:lang w:eastAsia="en-US"/>
              </w:rPr>
            </w:pPr>
          </w:p>
        </w:tc>
        <w:tc>
          <w:tcPr>
            <w:tcW w:w="1140" w:type="dxa"/>
            <w:tcBorders>
              <w:top w:val="single" w:color="auto" w:sz="12" w:space="0"/>
            </w:tcBorders>
            <w:noWrap w:val="0"/>
            <w:vAlign w:val="center"/>
          </w:tcPr>
          <w:p>
            <w:pPr>
              <w:pStyle w:val="24"/>
              <w:rPr>
                <w:rFonts w:hint="eastAsia" w:ascii="宋体" w:hAnsi="宋体" w:eastAsia="宋体" w:cs="宋体"/>
                <w:color w:val="auto"/>
                <w:sz w:val="18"/>
                <w:szCs w:val="18"/>
              </w:rPr>
            </w:pPr>
            <w:r>
              <w:rPr>
                <w:rFonts w:hint="eastAsia" w:ascii="宋体" w:hAnsi="宋体" w:eastAsia="宋体" w:cs="宋体"/>
                <w:color w:val="auto"/>
                <w:sz w:val="18"/>
                <w:szCs w:val="18"/>
                <w:lang w:bidi="en-US"/>
              </w:rPr>
              <w:t>1</w:t>
            </w:r>
          </w:p>
        </w:tc>
        <w:tc>
          <w:tcPr>
            <w:tcW w:w="1170" w:type="dxa"/>
            <w:tcBorders>
              <w:top w:val="single" w:color="auto" w:sz="12" w:space="0"/>
            </w:tcBorders>
            <w:noWrap w:val="0"/>
            <w:vAlign w:val="center"/>
          </w:tcPr>
          <w:p>
            <w:pPr>
              <w:pStyle w:val="24"/>
              <w:rPr>
                <w:rFonts w:hint="eastAsia" w:ascii="宋体" w:hAnsi="宋体" w:eastAsia="宋体" w:cs="宋体"/>
                <w:color w:val="auto"/>
                <w:sz w:val="18"/>
                <w:szCs w:val="18"/>
              </w:rPr>
            </w:pPr>
            <w:r>
              <w:rPr>
                <w:rFonts w:hint="eastAsia" w:ascii="宋体" w:hAnsi="宋体" w:eastAsia="宋体" w:cs="宋体"/>
                <w:color w:val="auto"/>
                <w:sz w:val="18"/>
                <w:szCs w:val="18"/>
                <w:lang w:eastAsia="en-US" w:bidi="en-US"/>
              </w:rPr>
              <w:t>2</w:t>
            </w:r>
          </w:p>
        </w:tc>
        <w:tc>
          <w:tcPr>
            <w:tcW w:w="1290" w:type="dxa"/>
            <w:tcBorders>
              <w:top w:val="single" w:color="auto" w:sz="12" w:space="0"/>
              <w:right w:val="single" w:color="auto" w:sz="12" w:space="0"/>
            </w:tcBorders>
            <w:noWrap w:val="0"/>
            <w:vAlign w:val="center"/>
          </w:tcPr>
          <w:p>
            <w:pPr>
              <w:pStyle w:val="24"/>
              <w:rPr>
                <w:rFonts w:hint="eastAsia" w:ascii="宋体" w:hAnsi="宋体" w:eastAsia="宋体" w:cs="宋体"/>
                <w:color w:val="auto"/>
                <w:sz w:val="18"/>
                <w:szCs w:val="18"/>
              </w:rPr>
            </w:pPr>
            <w:r>
              <w:rPr>
                <w:rFonts w:hint="eastAsia" w:ascii="宋体" w:hAnsi="宋体" w:eastAsia="宋体" w:cs="宋体"/>
                <w:color w:val="auto"/>
                <w:sz w:val="18"/>
                <w:szCs w:val="18"/>
                <w:lang w:eastAsia="en-US" w:bidi="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Style w:val="25"/>
                <w:rFonts w:hint="eastAsia" w:ascii="宋体" w:hAnsi="宋体" w:eastAsia="宋体" w:cs="宋体"/>
                <w:color w:val="auto"/>
                <w:sz w:val="18"/>
                <w:szCs w:val="18"/>
                <w:lang w:eastAsia="en-US"/>
              </w:rPr>
              <w:t>Neon</w:t>
            </w:r>
            <w:r>
              <w:rPr>
                <w:rStyle w:val="25"/>
                <w:rFonts w:hint="eastAsia" w:ascii="宋体" w:hAnsi="宋体" w:eastAsia="宋体" w:cs="宋体"/>
                <w:color w:val="auto"/>
                <w:sz w:val="18"/>
                <w:szCs w:val="18"/>
              </w:rPr>
              <w:t>氖</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N</w:t>
            </w:r>
            <w:r>
              <w:rPr>
                <w:rFonts w:hint="eastAsia" w:ascii="宋体" w:hAnsi="宋体" w:eastAsia="宋体" w:cs="宋体"/>
                <w:color w:val="auto"/>
                <w:sz w:val="18"/>
                <w:szCs w:val="18"/>
                <w:lang w:bidi="en-US"/>
              </w:rPr>
              <w:t>e</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Style w:val="25"/>
                <w:rFonts w:hint="eastAsia" w:ascii="宋体" w:hAnsi="宋体" w:eastAsia="宋体" w:cs="宋体"/>
                <w:color w:val="auto"/>
                <w:sz w:val="18"/>
                <w:szCs w:val="18"/>
                <w:lang w:eastAsia="en-US"/>
              </w:rPr>
              <w:t>Argon</w:t>
            </w:r>
            <w:r>
              <w:rPr>
                <w:rStyle w:val="25"/>
                <w:rFonts w:hint="eastAsia" w:ascii="宋体" w:hAnsi="宋体" w:eastAsia="宋体" w:cs="宋体"/>
                <w:color w:val="auto"/>
                <w:sz w:val="18"/>
                <w:szCs w:val="18"/>
              </w:rPr>
              <w:t>氩</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Ar</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Helium</w:t>
            </w:r>
            <w:r>
              <w:rPr>
                <w:rStyle w:val="25"/>
                <w:rFonts w:hint="eastAsia" w:ascii="宋体" w:hAnsi="宋体" w:eastAsia="宋体" w:cs="宋体"/>
                <w:color w:val="auto"/>
                <w:sz w:val="18"/>
                <w:szCs w:val="18"/>
              </w:rPr>
              <w:t>氦</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He</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1170" w:type="dxa"/>
            <w:noWrap w:val="0"/>
            <w:vAlign w:val="center"/>
          </w:tcPr>
          <w:p>
            <w:pPr>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1290" w:type="dxa"/>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jc w:val="left"/>
              <w:rPr>
                <w:rFonts w:hint="eastAsia" w:ascii="宋体" w:hAnsi="宋体" w:eastAsia="宋体" w:cs="宋体"/>
                <w:color w:val="auto"/>
                <w:kern w:val="2"/>
                <w:sz w:val="18"/>
                <w:szCs w:val="18"/>
                <w:lang w:val="en-US" w:eastAsia="en-US" w:bidi="ar-SA"/>
              </w:rPr>
            </w:pPr>
            <w:r>
              <w:rPr>
                <w:rStyle w:val="25"/>
                <w:rFonts w:hint="eastAsia" w:ascii="宋体" w:hAnsi="宋体" w:eastAsia="宋体" w:cs="宋体"/>
                <w:color w:val="auto"/>
                <w:sz w:val="18"/>
                <w:szCs w:val="18"/>
              </w:rPr>
              <w:t>有毒气体</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p>
        </w:tc>
        <w:tc>
          <w:tcPr>
            <w:tcW w:w="1170" w:type="dxa"/>
            <w:noWrap w:val="0"/>
            <w:vAlign w:val="center"/>
          </w:tcPr>
          <w:p>
            <w:pPr>
              <w:ind w:left="107" w:leftChars="0"/>
              <w:jc w:val="center"/>
              <w:rPr>
                <w:rFonts w:hint="eastAsia" w:ascii="宋体" w:hAnsi="宋体" w:eastAsia="宋体" w:cs="宋体"/>
                <w:color w:val="auto"/>
                <w:kern w:val="2"/>
                <w:sz w:val="18"/>
                <w:szCs w:val="18"/>
                <w:lang w:val="en-US" w:eastAsia="zh-CN" w:bidi="ar-SA"/>
              </w:rPr>
            </w:pP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Ammonia</w:t>
            </w:r>
            <w:r>
              <w:rPr>
                <w:rStyle w:val="25"/>
                <w:rFonts w:hint="eastAsia" w:ascii="宋体" w:hAnsi="宋体" w:eastAsia="宋体" w:cs="宋体"/>
                <w:color w:val="auto"/>
                <w:sz w:val="18"/>
                <w:szCs w:val="18"/>
              </w:rPr>
              <w:t>氨气</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N</w:t>
            </w:r>
            <w:r>
              <w:rPr>
                <w:rFonts w:hint="eastAsia" w:ascii="宋体" w:hAnsi="宋体" w:eastAsia="宋体" w:cs="宋体"/>
                <w:smallCaps/>
                <w:color w:val="auto"/>
                <w:sz w:val="18"/>
                <w:szCs w:val="18"/>
                <w:lang w:eastAsia="en-US" w:bidi="en-US"/>
              </w:rPr>
              <w:t>H</w:t>
            </w:r>
            <w:r>
              <w:rPr>
                <w:rFonts w:hint="eastAsia" w:ascii="宋体" w:hAnsi="宋体" w:eastAsia="宋体" w:cs="宋体"/>
                <w:smallCaps/>
                <w:color w:val="auto"/>
                <w:sz w:val="18"/>
                <w:szCs w:val="18"/>
                <w:vertAlign w:val="subscript"/>
                <w:lang w:eastAsia="en-US" w:bidi="en-US"/>
              </w:rPr>
              <w:t>3</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绿色</w:t>
            </w:r>
          </w:p>
        </w:tc>
        <w:tc>
          <w:tcPr>
            <w:tcW w:w="1290" w:type="dxa"/>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Nitrogen dioxide</w:t>
            </w:r>
            <w:r>
              <w:rPr>
                <w:rStyle w:val="25"/>
                <w:rFonts w:hint="eastAsia" w:ascii="宋体" w:hAnsi="宋体" w:eastAsia="宋体" w:cs="宋体"/>
                <w:color w:val="auto"/>
                <w:sz w:val="18"/>
                <w:szCs w:val="18"/>
              </w:rPr>
              <w:t>二氧化氮</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NO</w:t>
            </w:r>
            <w:r>
              <w:rPr>
                <w:rFonts w:hint="eastAsia" w:ascii="宋体" w:hAnsi="宋体" w:eastAsia="宋体" w:cs="宋体"/>
                <w:smallCaps/>
                <w:color w:val="auto"/>
                <w:sz w:val="18"/>
                <w:szCs w:val="18"/>
                <w:vertAlign w:val="subscript"/>
                <w:lang w:eastAsia="en-US" w:bidi="en-US"/>
              </w:rPr>
              <w:t>2</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绿色</w:t>
            </w:r>
          </w:p>
        </w:tc>
        <w:tc>
          <w:tcPr>
            <w:tcW w:w="1290" w:type="dxa"/>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Nitrogen monoxide</w:t>
            </w:r>
            <w:r>
              <w:rPr>
                <w:rStyle w:val="25"/>
                <w:rFonts w:hint="eastAsia" w:ascii="宋体" w:hAnsi="宋体" w:eastAsia="宋体" w:cs="宋体"/>
                <w:color w:val="auto"/>
                <w:sz w:val="18"/>
                <w:szCs w:val="18"/>
              </w:rPr>
              <w:t>一氧化氮</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NO</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绿色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Hydrogen sulphide</w:t>
            </w:r>
            <w:r>
              <w:rPr>
                <w:rStyle w:val="25"/>
                <w:rFonts w:hint="eastAsia" w:ascii="宋体" w:hAnsi="宋体" w:eastAsia="宋体" w:cs="宋体"/>
                <w:color w:val="auto"/>
                <w:sz w:val="18"/>
                <w:szCs w:val="18"/>
              </w:rPr>
              <w:t>硫化氢</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w:t>
            </w:r>
            <w:r>
              <w:rPr>
                <w:rFonts w:hint="eastAsia" w:ascii="宋体" w:hAnsi="宋体" w:eastAsia="宋体" w:cs="宋体"/>
                <w:color w:val="auto"/>
                <w:sz w:val="18"/>
                <w:szCs w:val="18"/>
                <w:vertAlign w:val="subscript"/>
                <w:lang w:eastAsia="en-US" w:bidi="en-US"/>
              </w:rPr>
              <w:t>2</w:t>
            </w:r>
            <w:r>
              <w:rPr>
                <w:rFonts w:hint="eastAsia" w:ascii="宋体" w:hAnsi="宋体" w:eastAsia="宋体" w:cs="宋体"/>
                <w:color w:val="auto"/>
                <w:sz w:val="18"/>
                <w:szCs w:val="18"/>
                <w:lang w:eastAsia="en-US" w:bidi="en-US"/>
              </w:rPr>
              <w:t>S</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Arsine</w:t>
            </w:r>
            <w:r>
              <w:rPr>
                <w:rStyle w:val="25"/>
                <w:rFonts w:hint="eastAsia" w:ascii="宋体" w:hAnsi="宋体" w:eastAsia="宋体" w:cs="宋体"/>
                <w:color w:val="auto"/>
                <w:sz w:val="18"/>
                <w:szCs w:val="18"/>
              </w:rPr>
              <w:t>砷化氢</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smallCaps/>
                <w:color w:val="auto"/>
                <w:sz w:val="18"/>
                <w:szCs w:val="18"/>
                <w:lang w:eastAsia="en-US" w:bidi="en-US"/>
              </w:rPr>
              <w:t>AsH</w:t>
            </w:r>
            <w:r>
              <w:rPr>
                <w:rFonts w:hint="eastAsia" w:ascii="宋体" w:hAnsi="宋体" w:eastAsia="宋体" w:cs="宋体"/>
                <w:smallCaps/>
                <w:color w:val="auto"/>
                <w:sz w:val="18"/>
                <w:szCs w:val="18"/>
                <w:vertAlign w:val="subscript"/>
                <w:lang w:eastAsia="en-US" w:bidi="en-US"/>
              </w:rPr>
              <w:t>3</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Phosphine</w:t>
            </w:r>
            <w:r>
              <w:rPr>
                <w:rStyle w:val="25"/>
                <w:rFonts w:hint="eastAsia" w:ascii="宋体" w:hAnsi="宋体" w:eastAsia="宋体" w:cs="宋体"/>
                <w:color w:val="auto"/>
                <w:sz w:val="18"/>
                <w:szCs w:val="18"/>
              </w:rPr>
              <w:t>磷化氢</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PH</w:t>
            </w:r>
            <w:r>
              <w:rPr>
                <w:rFonts w:hint="eastAsia" w:ascii="宋体" w:hAnsi="宋体" w:eastAsia="宋体" w:cs="宋体"/>
                <w:smallCaps/>
                <w:color w:val="auto"/>
                <w:sz w:val="18"/>
                <w:szCs w:val="18"/>
                <w:vertAlign w:val="subscript"/>
                <w:lang w:eastAsia="en-US" w:bidi="en-US"/>
              </w:rPr>
              <w:t>3</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Hydrogen chloride</w:t>
            </w:r>
            <w:r>
              <w:rPr>
                <w:rStyle w:val="25"/>
                <w:rFonts w:hint="eastAsia" w:ascii="宋体" w:hAnsi="宋体" w:eastAsia="宋体" w:cs="宋体"/>
                <w:color w:val="auto"/>
                <w:sz w:val="18"/>
                <w:szCs w:val="18"/>
              </w:rPr>
              <w:t>氯化氢</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HC</w:t>
            </w:r>
            <w:r>
              <w:rPr>
                <w:rFonts w:hint="eastAsia" w:ascii="宋体" w:hAnsi="宋体" w:eastAsia="宋体" w:cs="宋体"/>
                <w:color w:val="auto"/>
                <w:sz w:val="18"/>
                <w:szCs w:val="18"/>
                <w:lang w:bidi="en-US"/>
              </w:rPr>
              <w:t>I</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c>
          <w:tcPr>
            <w:tcW w:w="1290" w:type="dxa"/>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Sulphur dioxide</w:t>
            </w:r>
            <w:r>
              <w:rPr>
                <w:rStyle w:val="25"/>
                <w:rFonts w:hint="eastAsia" w:ascii="宋体" w:hAnsi="宋体" w:eastAsia="宋体" w:cs="宋体"/>
                <w:color w:val="auto"/>
                <w:sz w:val="18"/>
                <w:szCs w:val="18"/>
              </w:rPr>
              <w:t>二氧化硫</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SO</w:t>
            </w:r>
            <w:r>
              <w:rPr>
                <w:rFonts w:hint="eastAsia" w:ascii="宋体" w:hAnsi="宋体" w:eastAsia="宋体" w:cs="宋体"/>
                <w:color w:val="auto"/>
                <w:sz w:val="18"/>
                <w:szCs w:val="18"/>
                <w:vertAlign w:val="subscript"/>
                <w:lang w:eastAsia="en-US" w:bidi="en-US"/>
              </w:rPr>
              <w:t>2</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Carbon monoxide</w:t>
            </w:r>
            <w:r>
              <w:rPr>
                <w:rStyle w:val="25"/>
                <w:rFonts w:hint="eastAsia" w:ascii="宋体" w:hAnsi="宋体" w:eastAsia="宋体" w:cs="宋体"/>
                <w:color w:val="auto"/>
                <w:sz w:val="18"/>
                <w:szCs w:val="18"/>
              </w:rPr>
              <w:t>一氧化碳</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CO</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Phosgene</w:t>
            </w:r>
            <w:r>
              <w:rPr>
                <w:rStyle w:val="25"/>
                <w:rFonts w:hint="eastAsia" w:ascii="宋体" w:hAnsi="宋体" w:eastAsia="宋体" w:cs="宋体"/>
                <w:color w:val="auto"/>
                <w:sz w:val="18"/>
                <w:szCs w:val="18"/>
              </w:rPr>
              <w:t>光气</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COC</w:t>
            </w:r>
            <w:r>
              <w:rPr>
                <w:rFonts w:hint="eastAsia" w:ascii="宋体" w:hAnsi="宋体" w:eastAsia="宋体" w:cs="宋体"/>
                <w:color w:val="auto"/>
                <w:sz w:val="18"/>
                <w:szCs w:val="18"/>
                <w:lang w:bidi="en-US"/>
              </w:rPr>
              <w:t>I</w:t>
            </w:r>
            <w:r>
              <w:rPr>
                <w:rFonts w:hint="eastAsia" w:ascii="宋体" w:hAnsi="宋体" w:eastAsia="宋体" w:cs="宋体"/>
                <w:color w:val="auto"/>
                <w:sz w:val="18"/>
                <w:szCs w:val="18"/>
                <w:vertAlign w:val="subscript"/>
                <w:lang w:eastAsia="en-US" w:bidi="en-US"/>
              </w:rPr>
              <w:t>2</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37"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290" w:type="dxa"/>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Chlorine</w:t>
            </w:r>
            <w:r>
              <w:rPr>
                <w:rStyle w:val="25"/>
                <w:rFonts w:hint="eastAsia" w:ascii="宋体" w:hAnsi="宋体" w:eastAsia="宋体" w:cs="宋体"/>
                <w:color w:val="auto"/>
                <w:sz w:val="18"/>
                <w:szCs w:val="18"/>
              </w:rPr>
              <w:t>氯气</w:t>
            </w:r>
          </w:p>
        </w:tc>
        <w:tc>
          <w:tcPr>
            <w:tcW w:w="1364" w:type="dxa"/>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rPr>
              <w:t>Cl</w:t>
            </w:r>
            <w:r>
              <w:rPr>
                <w:rFonts w:hint="eastAsia" w:ascii="宋体" w:hAnsi="宋体" w:eastAsia="宋体" w:cs="宋体"/>
                <w:color w:val="auto"/>
                <w:sz w:val="18"/>
                <w:szCs w:val="18"/>
                <w:vertAlign w:val="subscript"/>
                <w:lang w:eastAsia="en-US" w:bidi="en-US"/>
              </w:rPr>
              <w:t>2</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c>
          <w:tcPr>
            <w:tcW w:w="1170" w:type="dxa"/>
            <w:noWrap w:val="0"/>
            <w:vAlign w:val="center"/>
          </w:tcPr>
          <w:p>
            <w:pPr>
              <w:ind w:left="107"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c>
          <w:tcPr>
            <w:tcW w:w="1290" w:type="dxa"/>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jc w:val="left"/>
              <w:rPr>
                <w:rFonts w:hint="eastAsia" w:ascii="宋体" w:hAnsi="宋体" w:eastAsia="宋体" w:cs="宋体"/>
                <w:color w:val="auto"/>
                <w:kern w:val="2"/>
                <w:sz w:val="18"/>
                <w:szCs w:val="18"/>
                <w:lang w:val="en-US" w:eastAsia="en-US" w:bidi="en-US"/>
              </w:rPr>
            </w:pPr>
            <w:r>
              <w:rPr>
                <w:rStyle w:val="25"/>
                <w:rFonts w:hint="eastAsia" w:ascii="宋体" w:hAnsi="宋体" w:eastAsia="宋体" w:cs="宋体"/>
                <w:color w:val="auto"/>
                <w:sz w:val="18"/>
                <w:szCs w:val="18"/>
              </w:rPr>
              <w:t>真空</w:t>
            </w:r>
          </w:p>
        </w:tc>
        <w:tc>
          <w:tcPr>
            <w:tcW w:w="1364" w:type="dxa"/>
            <w:noWrap w:val="0"/>
            <w:vAlign w:val="center"/>
          </w:tcPr>
          <w:p>
            <w:pPr>
              <w:pStyle w:val="24"/>
              <w:rPr>
                <w:rFonts w:hint="eastAsia" w:ascii="宋体" w:hAnsi="宋体" w:eastAsia="宋体" w:cs="宋体"/>
                <w:color w:val="auto"/>
                <w:kern w:val="2"/>
                <w:sz w:val="18"/>
                <w:szCs w:val="18"/>
                <w:lang w:val="en-US" w:eastAsia="zh-CN" w:bidi="ar-SA"/>
              </w:rPr>
            </w:pP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p>
        </w:tc>
        <w:tc>
          <w:tcPr>
            <w:tcW w:w="1170" w:type="dxa"/>
            <w:noWrap w:val="0"/>
            <w:vAlign w:val="center"/>
          </w:tcPr>
          <w:p>
            <w:pPr>
              <w:ind w:left="107" w:leftChars="0"/>
              <w:jc w:val="center"/>
              <w:rPr>
                <w:rFonts w:hint="eastAsia" w:ascii="宋体" w:hAnsi="宋体" w:eastAsia="宋体" w:cs="宋体"/>
                <w:color w:val="auto"/>
                <w:kern w:val="2"/>
                <w:sz w:val="18"/>
                <w:szCs w:val="18"/>
                <w:lang w:val="en-US" w:eastAsia="zh-CN" w:bidi="ar-SA"/>
              </w:rPr>
            </w:pPr>
          </w:p>
        </w:tc>
        <w:tc>
          <w:tcPr>
            <w:tcW w:w="1290" w:type="dxa"/>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Low vacuum</w:t>
            </w:r>
            <w:r>
              <w:rPr>
                <w:rStyle w:val="25"/>
                <w:rFonts w:hint="eastAsia" w:ascii="宋体" w:hAnsi="宋体" w:eastAsia="宋体" w:cs="宋体"/>
                <w:color w:val="auto"/>
                <w:sz w:val="18"/>
                <w:szCs w:val="18"/>
              </w:rPr>
              <w:t>低真空</w:t>
            </w:r>
          </w:p>
        </w:tc>
        <w:tc>
          <w:tcPr>
            <w:tcW w:w="1364" w:type="dxa"/>
            <w:noWrap w:val="0"/>
            <w:vAlign w:val="center"/>
          </w:tcPr>
          <w:p>
            <w:pPr>
              <w:pStyle w:val="24"/>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eastAsia="en-US" w:bidi="en-US"/>
              </w:rPr>
              <w:t>V</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1170" w:type="dxa"/>
            <w:noWrap w:val="0"/>
            <w:vAlign w:val="center"/>
          </w:tcPr>
          <w:p>
            <w:pPr>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Fine vacuum</w:t>
            </w:r>
            <w:r>
              <w:rPr>
                <w:rStyle w:val="25"/>
                <w:rFonts w:hint="eastAsia" w:ascii="宋体" w:hAnsi="宋体" w:eastAsia="宋体" w:cs="宋体"/>
                <w:color w:val="auto"/>
                <w:sz w:val="18"/>
                <w:szCs w:val="18"/>
              </w:rPr>
              <w:t>真空</w:t>
            </w:r>
          </w:p>
        </w:tc>
        <w:tc>
          <w:tcPr>
            <w:tcW w:w="1364" w:type="dxa"/>
            <w:noWrap w:val="0"/>
            <w:vAlign w:val="center"/>
          </w:tcPr>
          <w:p>
            <w:pPr>
              <w:pStyle w:val="24"/>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eastAsia="en-US" w:bidi="en-US"/>
              </w:rPr>
              <w:t>VF</w:t>
            </w:r>
          </w:p>
        </w:tc>
        <w:tc>
          <w:tcPr>
            <w:tcW w:w="1140" w:type="dxa"/>
            <w:noWrap w:val="0"/>
            <w:vAlign w:val="center"/>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1170" w:type="dxa"/>
            <w:noWrap w:val="0"/>
            <w:vAlign w:val="center"/>
          </w:tcPr>
          <w:p>
            <w:pPr>
              <w:ind w:left="3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1290" w:type="dxa"/>
            <w:tcBorders>
              <w:right w:val="single" w:color="auto" w:sz="12" w:space="0"/>
            </w:tcBorders>
            <w:noWrap w:val="0"/>
            <w:vAlign w:val="center"/>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High vacuum</w:t>
            </w:r>
            <w:r>
              <w:rPr>
                <w:rStyle w:val="25"/>
                <w:rFonts w:hint="eastAsia" w:ascii="宋体" w:hAnsi="宋体" w:eastAsia="宋体" w:cs="宋体"/>
                <w:color w:val="auto"/>
                <w:sz w:val="18"/>
                <w:szCs w:val="18"/>
              </w:rPr>
              <w:t>高真空</w:t>
            </w:r>
          </w:p>
        </w:tc>
        <w:tc>
          <w:tcPr>
            <w:tcW w:w="1364" w:type="dxa"/>
            <w:noWrap w:val="0"/>
            <w:vAlign w:val="center"/>
          </w:tcPr>
          <w:p>
            <w:pPr>
              <w:pStyle w:val="24"/>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eastAsia="en-US" w:bidi="en-US"/>
              </w:rPr>
              <w:t>VH</w:t>
            </w:r>
          </w:p>
        </w:tc>
        <w:tc>
          <w:tcPr>
            <w:tcW w:w="1140" w:type="dxa"/>
            <w:noWrap w:val="0"/>
            <w:vAlign w:val="center"/>
          </w:tcPr>
          <w:p>
            <w:pPr>
              <w:ind w:left="8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1170" w:type="dxa"/>
            <w:noWrap w:val="0"/>
            <w:vAlign w:val="center"/>
          </w:tcPr>
          <w:p>
            <w:pPr>
              <w:ind w:left="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c>
          <w:tcPr>
            <w:tcW w:w="1290" w:type="dxa"/>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center"/>
          </w:tcPr>
          <w:p>
            <w:pPr>
              <w:pStyle w:val="24"/>
              <w:jc w:val="left"/>
              <w:rPr>
                <w:rFonts w:hint="eastAsia" w:ascii="宋体" w:hAnsi="宋体" w:eastAsia="宋体" w:cs="宋体"/>
                <w:color w:val="auto"/>
                <w:kern w:val="2"/>
                <w:sz w:val="18"/>
                <w:szCs w:val="18"/>
                <w:lang w:val="en-US" w:eastAsia="en-US" w:bidi="en-US"/>
              </w:rPr>
            </w:pPr>
            <w:r>
              <w:rPr>
                <w:rFonts w:hint="eastAsia" w:ascii="宋体" w:hAnsi="宋体" w:eastAsia="宋体" w:cs="宋体"/>
                <w:color w:val="auto"/>
                <w:sz w:val="18"/>
                <w:szCs w:val="18"/>
                <w:lang w:bidi="en-US"/>
              </w:rPr>
              <w:t>其他</w:t>
            </w:r>
          </w:p>
        </w:tc>
        <w:tc>
          <w:tcPr>
            <w:tcW w:w="1364" w:type="dxa"/>
            <w:noWrap w:val="0"/>
            <w:vAlign w:val="center"/>
          </w:tcPr>
          <w:p>
            <w:pPr>
              <w:pStyle w:val="24"/>
              <w:rPr>
                <w:rFonts w:hint="eastAsia" w:ascii="宋体" w:hAnsi="宋体" w:eastAsia="宋体" w:cs="宋体"/>
                <w:color w:val="auto"/>
                <w:kern w:val="2"/>
                <w:sz w:val="18"/>
                <w:szCs w:val="18"/>
                <w:lang w:val="en-US" w:eastAsia="en-US" w:bidi="en-US"/>
              </w:rPr>
            </w:pPr>
          </w:p>
        </w:tc>
        <w:tc>
          <w:tcPr>
            <w:tcW w:w="1140" w:type="dxa"/>
            <w:noWrap w:val="0"/>
            <w:vAlign w:val="center"/>
          </w:tcPr>
          <w:p>
            <w:pPr>
              <w:ind w:left="84" w:leftChars="0"/>
              <w:jc w:val="center"/>
              <w:rPr>
                <w:rFonts w:hint="eastAsia" w:ascii="宋体" w:hAnsi="宋体" w:eastAsia="宋体" w:cs="宋体"/>
                <w:color w:val="auto"/>
                <w:kern w:val="2"/>
                <w:sz w:val="18"/>
                <w:szCs w:val="18"/>
                <w:lang w:val="en-US" w:eastAsia="zh-CN" w:bidi="ar-SA"/>
              </w:rPr>
            </w:pPr>
          </w:p>
        </w:tc>
        <w:tc>
          <w:tcPr>
            <w:tcW w:w="1170" w:type="dxa"/>
            <w:noWrap w:val="0"/>
            <w:vAlign w:val="center"/>
          </w:tcPr>
          <w:p>
            <w:pPr>
              <w:ind w:left="2" w:leftChars="0"/>
              <w:jc w:val="center"/>
              <w:rPr>
                <w:rFonts w:hint="eastAsia" w:ascii="宋体" w:hAnsi="宋体" w:eastAsia="宋体" w:cs="宋体"/>
                <w:color w:val="auto"/>
                <w:kern w:val="2"/>
                <w:sz w:val="18"/>
                <w:szCs w:val="18"/>
                <w:lang w:val="en-US" w:eastAsia="zh-CN" w:bidi="ar-SA"/>
              </w:rPr>
            </w:pPr>
          </w:p>
        </w:tc>
        <w:tc>
          <w:tcPr>
            <w:tcW w:w="1290" w:type="dxa"/>
            <w:tcBorders>
              <w:right w:val="single" w:color="auto" w:sz="12" w:space="0"/>
            </w:tcBorders>
            <w:noWrap w:val="0"/>
            <w:vAlign w:val="center"/>
          </w:tcPr>
          <w:p>
            <w:pPr>
              <w:ind w:left="114" w:leftChars="0"/>
              <w:jc w:val="center"/>
              <w:rPr>
                <w:rFonts w:hint="eastAsia" w:ascii="宋体" w:hAnsi="宋体" w:eastAsia="宋体" w:cs="宋体"/>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top"/>
          </w:tcPr>
          <w:p>
            <w:pPr>
              <w:pStyle w:val="24"/>
              <w:rPr>
                <w:rFonts w:hint="eastAsia" w:ascii="宋体" w:hAnsi="宋体" w:eastAsia="宋体" w:cs="宋体"/>
                <w:color w:val="auto"/>
                <w:kern w:val="2"/>
                <w:sz w:val="18"/>
                <w:szCs w:val="18"/>
                <w:lang w:val="en-US" w:eastAsia="en-US" w:bidi="en-US"/>
              </w:rPr>
            </w:pPr>
            <w:r>
              <w:rPr>
                <w:rFonts w:hint="eastAsia" w:ascii="宋体" w:hAnsi="宋体" w:eastAsia="宋体" w:cs="宋体"/>
                <w:color w:val="auto"/>
                <w:sz w:val="18"/>
                <w:szCs w:val="18"/>
                <w:lang w:eastAsia="en-US" w:bidi="en-US"/>
              </w:rPr>
              <w:t>Formaldehyde solution甲醛</w:t>
            </w:r>
          </w:p>
        </w:tc>
        <w:tc>
          <w:tcPr>
            <w:tcW w:w="1364" w:type="dxa"/>
            <w:noWrap w:val="0"/>
            <w:vAlign w:val="top"/>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smallCaps/>
                <w:color w:val="auto"/>
                <w:sz w:val="18"/>
                <w:szCs w:val="18"/>
                <w:lang w:eastAsia="en-US" w:bidi="en-US"/>
              </w:rPr>
              <w:t>CH</w:t>
            </w:r>
            <w:r>
              <w:rPr>
                <w:rFonts w:hint="eastAsia" w:ascii="宋体" w:hAnsi="宋体" w:eastAsia="宋体" w:cs="宋体"/>
                <w:smallCaps/>
                <w:color w:val="auto"/>
                <w:sz w:val="18"/>
                <w:szCs w:val="18"/>
                <w:vertAlign w:val="subscript"/>
                <w:lang w:eastAsia="en-US" w:bidi="en-US"/>
              </w:rPr>
              <w:t>2</w:t>
            </w:r>
            <w:r>
              <w:rPr>
                <w:rFonts w:hint="eastAsia" w:ascii="宋体" w:hAnsi="宋体" w:eastAsia="宋体" w:cs="宋体"/>
                <w:smallCaps/>
                <w:color w:val="auto"/>
                <w:sz w:val="18"/>
                <w:szCs w:val="18"/>
                <w:lang w:eastAsia="en-US" w:bidi="en-US"/>
              </w:rPr>
              <w:t>O</w:t>
            </w:r>
          </w:p>
        </w:tc>
        <w:tc>
          <w:tcPr>
            <w:tcW w:w="1140" w:type="dxa"/>
            <w:noWrap w:val="0"/>
            <w:vAlign w:val="top"/>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c>
          <w:tcPr>
            <w:tcW w:w="1170" w:type="dxa"/>
            <w:noWrap w:val="0"/>
            <w:vAlign w:val="top"/>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c>
          <w:tcPr>
            <w:tcW w:w="1290" w:type="dxa"/>
            <w:tcBorders>
              <w:right w:val="single" w:color="auto" w:sz="12" w:space="0"/>
            </w:tcBorders>
            <w:noWrap w:val="0"/>
            <w:vAlign w:val="top"/>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top"/>
          </w:tcPr>
          <w:p>
            <w:pPr>
              <w:pStyle w:val="24"/>
              <w:rPr>
                <w:rFonts w:hint="eastAsia" w:ascii="宋体" w:hAnsi="宋体" w:eastAsia="宋体" w:cs="宋体"/>
                <w:color w:val="auto"/>
                <w:kern w:val="2"/>
                <w:sz w:val="18"/>
                <w:szCs w:val="18"/>
                <w:lang w:val="en-US" w:eastAsia="en-US" w:bidi="en-US"/>
              </w:rPr>
            </w:pPr>
            <w:r>
              <w:rPr>
                <w:rFonts w:hint="eastAsia" w:ascii="宋体" w:hAnsi="宋体" w:eastAsia="宋体" w:cs="宋体"/>
                <w:color w:val="auto"/>
                <w:sz w:val="18"/>
                <w:szCs w:val="18"/>
                <w:lang w:eastAsia="en-US" w:bidi="en-US"/>
              </w:rPr>
              <w:t>Propanol丙醇</w:t>
            </w:r>
          </w:p>
        </w:tc>
        <w:tc>
          <w:tcPr>
            <w:tcW w:w="1364" w:type="dxa"/>
            <w:noWrap w:val="0"/>
            <w:vAlign w:val="top"/>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smallCaps/>
                <w:color w:val="auto"/>
                <w:sz w:val="18"/>
                <w:szCs w:val="18"/>
                <w:lang w:eastAsia="en-US" w:bidi="en-US"/>
              </w:rPr>
              <w:t>C</w:t>
            </w:r>
            <w:r>
              <w:rPr>
                <w:rFonts w:hint="eastAsia" w:ascii="宋体" w:hAnsi="宋体" w:eastAsia="宋体" w:cs="宋体"/>
                <w:smallCaps/>
                <w:color w:val="auto"/>
                <w:sz w:val="18"/>
                <w:szCs w:val="18"/>
                <w:vertAlign w:val="subscript"/>
                <w:lang w:eastAsia="en-US" w:bidi="en-US"/>
              </w:rPr>
              <w:t>3</w:t>
            </w:r>
            <w:r>
              <w:rPr>
                <w:rFonts w:hint="eastAsia" w:ascii="宋体" w:hAnsi="宋体" w:eastAsia="宋体" w:cs="宋体"/>
                <w:smallCaps/>
                <w:color w:val="auto"/>
                <w:sz w:val="18"/>
                <w:szCs w:val="18"/>
                <w:lang w:eastAsia="en-US" w:bidi="en-US"/>
              </w:rPr>
              <w:t>H</w:t>
            </w:r>
            <w:r>
              <w:rPr>
                <w:rFonts w:hint="eastAsia" w:ascii="宋体" w:hAnsi="宋体" w:eastAsia="宋体" w:cs="宋体"/>
                <w:smallCaps/>
                <w:color w:val="auto"/>
                <w:sz w:val="18"/>
                <w:szCs w:val="18"/>
                <w:vertAlign w:val="subscript"/>
                <w:lang w:eastAsia="en-US" w:bidi="en-US"/>
              </w:rPr>
              <w:t>s</w:t>
            </w:r>
            <w:r>
              <w:rPr>
                <w:rFonts w:hint="eastAsia" w:ascii="宋体" w:hAnsi="宋体" w:eastAsia="宋体" w:cs="宋体"/>
                <w:smallCaps/>
                <w:color w:val="auto"/>
                <w:sz w:val="18"/>
                <w:szCs w:val="18"/>
                <w:lang w:eastAsia="en-US" w:bidi="en-US"/>
              </w:rPr>
              <w:t>O</w:t>
            </w:r>
          </w:p>
        </w:tc>
        <w:tc>
          <w:tcPr>
            <w:tcW w:w="1140" w:type="dxa"/>
            <w:noWrap w:val="0"/>
            <w:vAlign w:val="top"/>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c>
          <w:tcPr>
            <w:tcW w:w="1170" w:type="dxa"/>
            <w:noWrap w:val="0"/>
            <w:vAlign w:val="top"/>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c>
          <w:tcPr>
            <w:tcW w:w="1290" w:type="dxa"/>
            <w:tcBorders>
              <w:right w:val="single" w:color="auto" w:sz="12" w:space="0"/>
            </w:tcBorders>
            <w:noWrap w:val="0"/>
            <w:vAlign w:val="top"/>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top"/>
          </w:tcPr>
          <w:p>
            <w:pPr>
              <w:pStyle w:val="24"/>
              <w:rPr>
                <w:rFonts w:hint="eastAsia" w:ascii="宋体" w:hAnsi="宋体" w:eastAsia="宋体" w:cs="宋体"/>
                <w:color w:val="auto"/>
                <w:kern w:val="2"/>
                <w:sz w:val="18"/>
                <w:szCs w:val="18"/>
                <w:lang w:val="en-US" w:eastAsia="en-US" w:bidi="en-US"/>
              </w:rPr>
            </w:pPr>
            <w:r>
              <w:rPr>
                <w:rFonts w:hint="eastAsia" w:ascii="宋体" w:hAnsi="宋体" w:eastAsia="宋体" w:cs="宋体"/>
                <w:color w:val="auto"/>
                <w:sz w:val="18"/>
                <w:szCs w:val="18"/>
                <w:lang w:eastAsia="en-US" w:bidi="en-US"/>
              </w:rPr>
              <w:t>Methanol甲醇</w:t>
            </w:r>
          </w:p>
        </w:tc>
        <w:tc>
          <w:tcPr>
            <w:tcW w:w="1364" w:type="dxa"/>
            <w:noWrap w:val="0"/>
            <w:vAlign w:val="top"/>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smallCaps/>
                <w:color w:val="auto"/>
                <w:sz w:val="18"/>
                <w:szCs w:val="18"/>
                <w:lang w:eastAsia="en-US" w:bidi="en-US"/>
              </w:rPr>
              <w:t>CH</w:t>
            </w:r>
            <w:r>
              <w:rPr>
                <w:rFonts w:hint="eastAsia" w:ascii="宋体" w:hAnsi="宋体" w:eastAsia="宋体" w:cs="宋体"/>
                <w:smallCaps/>
                <w:color w:val="auto"/>
                <w:sz w:val="18"/>
                <w:szCs w:val="18"/>
                <w:vertAlign w:val="subscript"/>
                <w:lang w:eastAsia="en-US" w:bidi="en-US"/>
              </w:rPr>
              <w:t>4</w:t>
            </w:r>
            <w:r>
              <w:rPr>
                <w:rFonts w:hint="eastAsia" w:ascii="宋体" w:hAnsi="宋体" w:eastAsia="宋体" w:cs="宋体"/>
                <w:smallCaps/>
                <w:color w:val="auto"/>
                <w:sz w:val="18"/>
                <w:szCs w:val="18"/>
                <w:lang w:eastAsia="en-US" w:bidi="en-US"/>
              </w:rPr>
              <w:t>O</w:t>
            </w:r>
          </w:p>
        </w:tc>
        <w:tc>
          <w:tcPr>
            <w:tcW w:w="1140" w:type="dxa"/>
            <w:noWrap w:val="0"/>
            <w:vAlign w:val="top"/>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c>
          <w:tcPr>
            <w:tcW w:w="1170" w:type="dxa"/>
            <w:noWrap w:val="0"/>
            <w:vAlign w:val="top"/>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c>
          <w:tcPr>
            <w:tcW w:w="1290" w:type="dxa"/>
            <w:tcBorders>
              <w:right w:val="single" w:color="auto" w:sz="12" w:space="0"/>
            </w:tcBorders>
            <w:noWrap w:val="0"/>
            <w:vAlign w:val="top"/>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top"/>
          </w:tcPr>
          <w:p>
            <w:pPr>
              <w:pStyle w:val="24"/>
              <w:rPr>
                <w:rFonts w:hint="eastAsia" w:ascii="宋体" w:hAnsi="宋体" w:eastAsia="宋体" w:cs="宋体"/>
                <w:color w:val="auto"/>
                <w:kern w:val="2"/>
                <w:sz w:val="18"/>
                <w:szCs w:val="18"/>
                <w:lang w:val="en-US" w:eastAsia="en-US" w:bidi="en-US"/>
              </w:rPr>
            </w:pPr>
            <w:r>
              <w:rPr>
                <w:rFonts w:hint="eastAsia" w:ascii="宋体" w:hAnsi="宋体" w:eastAsia="宋体" w:cs="宋体"/>
                <w:color w:val="auto"/>
                <w:sz w:val="18"/>
                <w:szCs w:val="18"/>
                <w:lang w:eastAsia="en-US" w:bidi="en-US"/>
              </w:rPr>
              <w:t>Acetone丙酮</w:t>
            </w:r>
          </w:p>
        </w:tc>
        <w:tc>
          <w:tcPr>
            <w:tcW w:w="1364" w:type="dxa"/>
            <w:noWrap w:val="0"/>
            <w:vAlign w:val="top"/>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C</w:t>
            </w:r>
            <w:r>
              <w:rPr>
                <w:rFonts w:hint="eastAsia" w:ascii="宋体" w:hAnsi="宋体" w:eastAsia="宋体" w:cs="宋体"/>
                <w:color w:val="auto"/>
                <w:sz w:val="18"/>
                <w:szCs w:val="18"/>
                <w:vertAlign w:val="subscript"/>
                <w:lang w:eastAsia="en-US" w:bidi="en-US"/>
              </w:rPr>
              <w:t>3</w:t>
            </w:r>
            <w:r>
              <w:rPr>
                <w:rFonts w:hint="eastAsia" w:ascii="宋体" w:hAnsi="宋体" w:eastAsia="宋体" w:cs="宋体"/>
                <w:color w:val="auto"/>
                <w:sz w:val="18"/>
                <w:szCs w:val="18"/>
                <w:lang w:eastAsia="en-US" w:bidi="en-US"/>
              </w:rPr>
              <w:t>H</w:t>
            </w:r>
            <w:r>
              <w:rPr>
                <w:rFonts w:hint="eastAsia" w:ascii="宋体" w:hAnsi="宋体" w:eastAsia="宋体" w:cs="宋体"/>
                <w:color w:val="auto"/>
                <w:sz w:val="18"/>
                <w:szCs w:val="18"/>
                <w:vertAlign w:val="subscript"/>
                <w:lang w:eastAsia="en-US" w:bidi="en-US"/>
              </w:rPr>
              <w:t>6</w:t>
            </w:r>
            <w:r>
              <w:rPr>
                <w:rFonts w:hint="eastAsia" w:ascii="宋体" w:hAnsi="宋体" w:eastAsia="宋体" w:cs="宋体"/>
                <w:color w:val="auto"/>
                <w:sz w:val="18"/>
                <w:szCs w:val="18"/>
                <w:lang w:eastAsia="en-US" w:bidi="en-US"/>
              </w:rPr>
              <w:t>O</w:t>
            </w:r>
          </w:p>
        </w:tc>
        <w:tc>
          <w:tcPr>
            <w:tcW w:w="1140" w:type="dxa"/>
            <w:noWrap w:val="0"/>
            <w:vAlign w:val="top"/>
          </w:tcPr>
          <w:p>
            <w:pPr>
              <w:ind w:left="9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c>
          <w:tcPr>
            <w:tcW w:w="1170" w:type="dxa"/>
            <w:noWrap w:val="0"/>
            <w:vAlign w:val="top"/>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c>
          <w:tcPr>
            <w:tcW w:w="1290" w:type="dxa"/>
            <w:tcBorders>
              <w:right w:val="single" w:color="auto" w:sz="12" w:space="0"/>
            </w:tcBorders>
            <w:noWrap w:val="0"/>
            <w:vAlign w:val="top"/>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灰色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tcBorders>
            <w:noWrap w:val="0"/>
            <w:vAlign w:val="top"/>
          </w:tcPr>
          <w:p>
            <w:pPr>
              <w:pStyle w:val="24"/>
              <w:rPr>
                <w:rFonts w:hint="eastAsia" w:ascii="宋体" w:hAnsi="宋体" w:eastAsia="宋体" w:cs="宋体"/>
                <w:color w:val="auto"/>
                <w:kern w:val="2"/>
                <w:sz w:val="18"/>
                <w:szCs w:val="18"/>
                <w:lang w:val="en-US" w:eastAsia="en-US" w:bidi="en-US"/>
              </w:rPr>
            </w:pPr>
            <w:r>
              <w:rPr>
                <w:rFonts w:hint="eastAsia" w:ascii="宋体" w:hAnsi="宋体" w:eastAsia="宋体" w:cs="宋体"/>
                <w:color w:val="auto"/>
                <w:sz w:val="18"/>
                <w:szCs w:val="18"/>
                <w:lang w:eastAsia="en-US" w:bidi="en-US"/>
              </w:rPr>
              <w:t>Trichloroethylene三氯乙烯</w:t>
            </w:r>
          </w:p>
        </w:tc>
        <w:tc>
          <w:tcPr>
            <w:tcW w:w="1364" w:type="dxa"/>
            <w:noWrap w:val="0"/>
            <w:vAlign w:val="top"/>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C</w:t>
            </w:r>
            <w:r>
              <w:rPr>
                <w:rFonts w:hint="eastAsia" w:ascii="宋体" w:hAnsi="宋体" w:eastAsia="宋体" w:cs="宋体"/>
                <w:color w:val="auto"/>
                <w:sz w:val="18"/>
                <w:szCs w:val="18"/>
                <w:vertAlign w:val="subscript"/>
                <w:lang w:eastAsia="en-US" w:bidi="en-US"/>
              </w:rPr>
              <w:t>2</w:t>
            </w:r>
            <w:r>
              <w:rPr>
                <w:rFonts w:hint="eastAsia" w:ascii="宋体" w:hAnsi="宋体" w:eastAsia="宋体" w:cs="宋体"/>
                <w:color w:val="auto"/>
                <w:sz w:val="18"/>
                <w:szCs w:val="18"/>
                <w:lang w:eastAsia="en-US" w:bidi="en-US"/>
              </w:rPr>
              <w:t>HC</w:t>
            </w:r>
            <w:r>
              <w:rPr>
                <w:rFonts w:hint="eastAsia" w:ascii="宋体" w:hAnsi="宋体" w:eastAsia="宋体" w:cs="宋体"/>
                <w:color w:val="auto"/>
                <w:sz w:val="18"/>
                <w:szCs w:val="18"/>
                <w:lang w:bidi="en-US"/>
              </w:rPr>
              <w:t>I</w:t>
            </w:r>
            <w:r>
              <w:rPr>
                <w:rFonts w:hint="eastAsia" w:ascii="宋体" w:hAnsi="宋体" w:eastAsia="宋体" w:cs="宋体"/>
                <w:smallCaps/>
                <w:color w:val="auto"/>
                <w:sz w:val="18"/>
                <w:szCs w:val="18"/>
                <w:vertAlign w:val="subscript"/>
                <w:lang w:eastAsia="en-US" w:bidi="en-US"/>
              </w:rPr>
              <w:t>3</w:t>
            </w:r>
          </w:p>
        </w:tc>
        <w:tc>
          <w:tcPr>
            <w:tcW w:w="1140" w:type="dxa"/>
            <w:noWrap w:val="0"/>
            <w:vAlign w:val="top"/>
          </w:tcPr>
          <w:p>
            <w:pPr>
              <w:ind w:left="6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c>
          <w:tcPr>
            <w:tcW w:w="1170" w:type="dxa"/>
            <w:noWrap w:val="0"/>
            <w:vAlign w:val="top"/>
          </w:tcPr>
          <w:p>
            <w:pPr>
              <w:ind w:left="122"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c>
          <w:tcPr>
            <w:tcW w:w="1290" w:type="dxa"/>
            <w:tcBorders>
              <w:right w:val="single" w:color="auto" w:sz="12" w:space="0"/>
            </w:tcBorders>
            <w:noWrap w:val="0"/>
            <w:vAlign w:val="top"/>
          </w:tcPr>
          <w:p>
            <w:pPr>
              <w:ind w:left="114"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6" w:type="dxa"/>
            <w:tcBorders>
              <w:left w:val="single" w:color="auto" w:sz="12" w:space="0"/>
              <w:bottom w:val="single" w:color="auto" w:sz="12" w:space="0"/>
            </w:tcBorders>
            <w:noWrap w:val="0"/>
            <w:vAlign w:val="top"/>
          </w:tcPr>
          <w:p>
            <w:pPr>
              <w:pStyle w:val="24"/>
              <w:rPr>
                <w:rFonts w:hint="eastAsia" w:ascii="宋体" w:hAnsi="宋体" w:eastAsia="宋体" w:cs="宋体"/>
                <w:color w:val="auto"/>
                <w:kern w:val="2"/>
                <w:sz w:val="18"/>
                <w:szCs w:val="18"/>
                <w:lang w:val="en-US" w:eastAsia="en-US" w:bidi="en-US"/>
              </w:rPr>
            </w:pPr>
            <w:r>
              <w:rPr>
                <w:rFonts w:hint="eastAsia" w:ascii="宋体" w:hAnsi="宋体" w:eastAsia="宋体" w:cs="宋体"/>
                <w:color w:val="auto"/>
                <w:sz w:val="18"/>
                <w:szCs w:val="18"/>
                <w:lang w:eastAsia="en-US" w:bidi="en-US"/>
              </w:rPr>
              <w:t>Perchloric acid高氯酸</w:t>
            </w:r>
          </w:p>
        </w:tc>
        <w:tc>
          <w:tcPr>
            <w:tcW w:w="1364" w:type="dxa"/>
            <w:tcBorders>
              <w:bottom w:val="single" w:color="auto" w:sz="12" w:space="0"/>
            </w:tcBorders>
            <w:noWrap w:val="0"/>
            <w:vAlign w:val="top"/>
          </w:tcPr>
          <w:p>
            <w:pPr>
              <w:pStyle w:val="24"/>
              <w:rPr>
                <w:rFonts w:hint="eastAsia" w:ascii="宋体" w:hAnsi="宋体" w:eastAsia="宋体" w:cs="宋体"/>
                <w:color w:val="auto"/>
                <w:kern w:val="2"/>
                <w:sz w:val="18"/>
                <w:szCs w:val="18"/>
                <w:lang w:val="en-US" w:eastAsia="en-US" w:bidi="ar-SA"/>
              </w:rPr>
            </w:pPr>
            <w:r>
              <w:rPr>
                <w:rFonts w:hint="eastAsia" w:ascii="宋体" w:hAnsi="宋体" w:eastAsia="宋体" w:cs="宋体"/>
                <w:color w:val="auto"/>
                <w:sz w:val="18"/>
                <w:szCs w:val="18"/>
                <w:lang w:eastAsia="en-US" w:bidi="en-US"/>
              </w:rPr>
              <w:t>HC</w:t>
            </w:r>
            <w:r>
              <w:rPr>
                <w:rFonts w:hint="eastAsia" w:ascii="宋体" w:hAnsi="宋体" w:eastAsia="宋体" w:cs="宋体"/>
                <w:color w:val="auto"/>
                <w:sz w:val="18"/>
                <w:szCs w:val="18"/>
                <w:lang w:bidi="en-US"/>
              </w:rPr>
              <w:t>I</w:t>
            </w:r>
            <w:r>
              <w:rPr>
                <w:rFonts w:hint="eastAsia" w:ascii="宋体" w:hAnsi="宋体" w:eastAsia="宋体" w:cs="宋体"/>
                <w:color w:val="auto"/>
                <w:sz w:val="18"/>
                <w:szCs w:val="18"/>
                <w:lang w:eastAsia="en-US" w:bidi="en-US"/>
              </w:rPr>
              <w:t>O</w:t>
            </w:r>
            <w:r>
              <w:rPr>
                <w:rFonts w:hint="eastAsia" w:ascii="宋体" w:hAnsi="宋体" w:eastAsia="宋体" w:cs="宋体"/>
                <w:smallCaps/>
                <w:color w:val="auto"/>
                <w:sz w:val="18"/>
                <w:szCs w:val="18"/>
                <w:vertAlign w:val="subscript"/>
                <w:lang w:eastAsia="en-US" w:bidi="en-US"/>
              </w:rPr>
              <w:t>4</w:t>
            </w:r>
          </w:p>
        </w:tc>
        <w:tc>
          <w:tcPr>
            <w:tcW w:w="1140" w:type="dxa"/>
            <w:tcBorders>
              <w:bottom w:val="single" w:color="auto" w:sz="12" w:space="0"/>
            </w:tcBorders>
            <w:noWrap w:val="0"/>
            <w:vAlign w:val="top"/>
          </w:tcPr>
          <w:p>
            <w:pPr>
              <w:ind w:left="6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c>
          <w:tcPr>
            <w:tcW w:w="1170" w:type="dxa"/>
            <w:tcBorders>
              <w:bottom w:val="single" w:color="auto" w:sz="12" w:space="0"/>
            </w:tcBorders>
            <w:noWrap w:val="0"/>
            <w:vAlign w:val="top"/>
          </w:tcPr>
          <w:p>
            <w:pPr>
              <w:ind w:left="107"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白色</w:t>
            </w:r>
          </w:p>
        </w:tc>
        <w:tc>
          <w:tcPr>
            <w:tcW w:w="1290" w:type="dxa"/>
            <w:tcBorders>
              <w:bottom w:val="single" w:color="auto" w:sz="12" w:space="0"/>
              <w:right w:val="single" w:color="auto" w:sz="12" w:space="0"/>
            </w:tcBorders>
            <w:noWrap w:val="0"/>
            <w:vAlign w:val="top"/>
          </w:tcPr>
          <w:p>
            <w:pPr>
              <w:ind w:left="129" w:leftChars="0"/>
              <w:jc w:val="center"/>
              <w:rPr>
                <w:rFonts w:hint="eastAsia" w:ascii="宋体" w:hAnsi="宋体" w:eastAsia="宋体" w:cs="宋体"/>
                <w:color w:val="auto"/>
                <w:kern w:val="2"/>
                <w:sz w:val="18"/>
                <w:szCs w:val="18"/>
                <w:lang w:val="en-US" w:eastAsia="zh-CN" w:bidi="ar-SA"/>
              </w:rPr>
            </w:pPr>
            <w:r>
              <w:rPr>
                <w:rStyle w:val="25"/>
                <w:rFonts w:hint="eastAsia" w:ascii="宋体" w:hAnsi="宋体" w:eastAsia="宋体" w:cs="宋体"/>
                <w:color w:val="auto"/>
                <w:sz w:val="18"/>
                <w:szCs w:val="18"/>
              </w:rPr>
              <w:t>红色</w:t>
            </w:r>
          </w:p>
        </w:tc>
      </w:tr>
    </w:tbl>
    <w:p>
      <w:pPr>
        <w:pStyle w:val="4"/>
        <w:tabs>
          <w:tab w:val="left" w:pos="687"/>
          <w:tab w:val="left" w:pos="1108"/>
        </w:tabs>
        <w:spacing w:before="72"/>
        <w:rPr>
          <w:rFonts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ind w:left="265"/>
        <w:jc w:val="center"/>
        <w:outlineLvl w:val="0"/>
        <w:rPr>
          <w:rFonts w:hint="eastAsia" w:ascii="黑体" w:eastAsia="黑体"/>
          <w:color w:val="auto"/>
        </w:rPr>
      </w:pPr>
    </w:p>
    <w:p>
      <w:pPr>
        <w:pStyle w:val="4"/>
        <w:tabs>
          <w:tab w:val="left" w:pos="687"/>
          <w:tab w:val="left" w:pos="1108"/>
        </w:tabs>
        <w:spacing w:before="72"/>
        <w:jc w:val="both"/>
        <w:outlineLvl w:val="0"/>
        <w:rPr>
          <w:rFonts w:hint="eastAsia" w:ascii="黑体" w:eastAsia="黑体"/>
          <w:color w:val="auto"/>
        </w:rPr>
      </w:pPr>
    </w:p>
    <w:p>
      <w:pPr>
        <w:spacing w:line="360" w:lineRule="auto"/>
        <w:jc w:val="center"/>
        <w:rPr>
          <w:rFonts w:ascii="Times New Roman" w:hAnsi="Times New Roman" w:eastAsia="宋体"/>
          <w:color w:val="auto"/>
          <w:szCs w:val="21"/>
        </w:rPr>
        <w:sectPr>
          <w:footerReference r:id="rId18" w:type="default"/>
          <w:footerReference r:id="rId19" w:type="even"/>
          <w:pgSz w:w="11906" w:h="16838"/>
          <w:pgMar w:top="1417" w:right="1417" w:bottom="1417" w:left="1417" w:header="1134" w:footer="1020" w:gutter="0"/>
          <w:pgBorders>
            <w:top w:val="none" w:sz="0" w:space="0"/>
            <w:left w:val="none" w:sz="0" w:space="0"/>
            <w:bottom w:val="none" w:sz="0" w:space="0"/>
            <w:right w:val="none" w:sz="0" w:space="0"/>
          </w:pgBorders>
          <w:pgNumType w:fmt="decimal"/>
          <w:cols w:space="720" w:num="1"/>
          <w:formProt w:val="0"/>
          <w:docGrid w:type="lines" w:linePitch="312" w:charSpace="0"/>
        </w:sectPr>
      </w:pPr>
    </w:p>
    <w:p>
      <w:pPr>
        <w:spacing w:line="360" w:lineRule="auto"/>
        <w:jc w:val="left"/>
        <w:rPr>
          <w:rFonts w:ascii="Times New Roman" w:hAnsi="Times New Roman" w:eastAsia="宋体"/>
          <w:color w:val="auto"/>
          <w:szCs w:val="21"/>
        </w:rPr>
      </w:pPr>
      <w:r>
        <w:rPr>
          <w:color w:val="auto"/>
        </w:rPr>
        <mc:AlternateContent>
          <mc:Choice Requires="wps">
            <w:drawing>
              <wp:anchor distT="0" distB="0" distL="114300" distR="114300" simplePos="0" relativeHeight="251662336" behindDoc="0" locked="0" layoutInCell="1" allowOverlap="1">
                <wp:simplePos x="0" y="0"/>
                <wp:positionH relativeFrom="column">
                  <wp:posOffset>5770245</wp:posOffset>
                </wp:positionH>
                <wp:positionV relativeFrom="paragraph">
                  <wp:posOffset>100330</wp:posOffset>
                </wp:positionV>
                <wp:extent cx="381000" cy="1665605"/>
                <wp:effectExtent l="0" t="0" r="0" b="0"/>
                <wp:wrapNone/>
                <wp:docPr id="7" name="文本框 7"/>
                <wp:cNvGraphicFramePr/>
                <a:graphic xmlns:a="http://schemas.openxmlformats.org/drawingml/2006/main">
                  <a:graphicData uri="http://schemas.microsoft.com/office/word/2010/wordprocessingShape">
                    <wps:wsp>
                      <wps:cNvSpPr txBox="1"/>
                      <wps:spPr>
                        <a:xfrm rot="10800000">
                          <a:off x="0" y="0"/>
                          <a:ext cx="381000" cy="1665605"/>
                        </a:xfrm>
                        <a:prstGeom prst="rect">
                          <a:avLst/>
                        </a:prstGeom>
                        <a:noFill/>
                        <a:ln>
                          <a:noFill/>
                        </a:ln>
                        <a:effectLst/>
                      </wps:spPr>
                      <wps:txbx>
                        <w:txbxContent>
                          <w:p>
                            <w:pPr>
                              <w:rPr>
                                <w:rFonts w:ascii="Times New Roman" w:hAnsi="Times New Roman" w:eastAsia="黑体"/>
                                <w:b/>
                                <w:bCs/>
                              </w:rPr>
                            </w:pPr>
                            <w:r>
                              <w:rPr>
                                <w:rFonts w:ascii="Arial" w:hAnsi="Arial" w:eastAsia="黑体" w:cs="Arial"/>
                              </w:rPr>
                              <w:t xml:space="preserve">T/SLEA </w:t>
                            </w:r>
                            <w:r>
                              <w:rPr>
                                <w:rFonts w:hint="eastAsia" w:ascii="Arial" w:hAnsi="Arial" w:eastAsia="黑体" w:cs="Arial"/>
                              </w:rPr>
                              <w:t>0041.4</w:t>
                            </w:r>
                            <w:r>
                              <w:rPr>
                                <w:rFonts w:ascii="Arial" w:hAnsi="Arial" w:eastAsia="黑体" w:cs="Arial"/>
                              </w:rPr>
                              <w:t>—20</w:t>
                            </w:r>
                            <w:r>
                              <w:rPr>
                                <w:rFonts w:hint="eastAsia" w:ascii="Arial" w:hAnsi="Arial" w:eastAsia="黑体" w:cs="Arial"/>
                              </w:rPr>
                              <w:t>2021</w:t>
                            </w:r>
                          </w:p>
                        </w:txbxContent>
                      </wps:txbx>
                      <wps:bodyPr vert="eaVert" wrap="square" upright="1"/>
                    </wps:wsp>
                  </a:graphicData>
                </a:graphic>
              </wp:anchor>
            </w:drawing>
          </mc:Choice>
          <mc:Fallback>
            <w:pict>
              <v:shape id="_x0000_s1026" o:spid="_x0000_s1026" o:spt="202" type="#_x0000_t202" style="position:absolute;left:0pt;margin-left:454.35pt;margin-top:7.9pt;height:131.15pt;width:30pt;rotation:11796480f;z-index:251662336;mso-width-relative:page;mso-height-relative:page;" filled="f" stroked="f" coordsize="21600,21600" o:gfxdata="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&#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luy7t2QAAAAoBAAAPAAAAAAAAAAEAIAAAACIAAABk&#10;cnMvZG93bnJldi54bWxQSwECFAAUAAAACACHTuJAbb1yoMwBAACHAwAADgAAAAAAAAABACAAAAAo&#10;AQAAZHJzL2Uyb0RvYy54bWxQSwUGAAAAAAYABgBZAQAAZgUAAAAA&#10;">
                <v:fill on="f" focussize="0,0"/>
                <v:stroke on="f"/>
                <v:imagedata o:title=""/>
                <o:lock v:ext="edit" aspectratio="f"/>
                <v:textbox style="layout-flow:vertical-ideographic;">
                  <w:txbxContent>
                    <w:p>
                      <w:pPr>
                        <w:rPr>
                          <w:rFonts w:ascii="Times New Roman" w:hAnsi="Times New Roman" w:eastAsia="黑体"/>
                          <w:b/>
                          <w:bCs/>
                        </w:rPr>
                      </w:pPr>
                      <w:r>
                        <w:rPr>
                          <w:rFonts w:ascii="Arial" w:hAnsi="Arial" w:eastAsia="黑体" w:cs="Arial"/>
                        </w:rPr>
                        <w:t xml:space="preserve">T/SLEA </w:t>
                      </w:r>
                      <w:r>
                        <w:rPr>
                          <w:rFonts w:hint="eastAsia" w:ascii="Arial" w:hAnsi="Arial" w:eastAsia="黑体" w:cs="Arial"/>
                        </w:rPr>
                        <w:t>0041.4</w:t>
                      </w:r>
                      <w:r>
                        <w:rPr>
                          <w:rFonts w:ascii="Arial" w:hAnsi="Arial" w:eastAsia="黑体" w:cs="Arial"/>
                        </w:rPr>
                        <w:t>—20</w:t>
                      </w:r>
                      <w:r>
                        <w:rPr>
                          <w:rFonts w:hint="eastAsia" w:ascii="Arial" w:hAnsi="Arial" w:eastAsia="黑体" w:cs="Arial"/>
                        </w:rPr>
                        <w:t>2021</w:t>
                      </w:r>
                    </w:p>
                  </w:txbxContent>
                </v:textbox>
              </v:shape>
            </w:pict>
          </mc:Fallback>
        </mc:AlternateContent>
      </w:r>
      <w:r>
        <w:rPr>
          <w:rFonts w:ascii="Times New Roman" w:hAnsi="Times New Roman" w:eastAsia="宋体"/>
          <w:color w:val="auto"/>
          <w:szCs w:val="21"/>
        </w:rPr>
        <w:drawing>
          <wp:inline distT="0" distB="0" distL="114300" distR="114300">
            <wp:extent cx="621665" cy="621665"/>
            <wp:effectExtent l="0" t="0" r="6985"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30"/>
                    <a:stretch>
                      <a:fillRect/>
                    </a:stretch>
                  </pic:blipFill>
                  <pic:spPr>
                    <a:xfrm>
                      <a:off x="0" y="0"/>
                      <a:ext cx="621665" cy="621665"/>
                    </a:xfrm>
                    <a:prstGeom prst="rect">
                      <a:avLst/>
                    </a:prstGeom>
                    <a:noFill/>
                    <a:ln>
                      <a:noFill/>
                    </a:ln>
                  </pic:spPr>
                </pic:pic>
              </a:graphicData>
            </a:graphic>
          </wp:inline>
        </w:drawing>
      </w:r>
    </w:p>
    <w:p>
      <w:pPr>
        <w:rPr>
          <w:rFonts w:ascii="Times New Roman" w:hAnsi="Times New Roman" w:eastAsia="黑体"/>
          <w:b/>
          <w:bCs/>
          <w:color w:val="auto"/>
        </w:rPr>
      </w:pPr>
    </w:p>
    <w:p>
      <w:pPr>
        <w:spacing w:line="360" w:lineRule="auto"/>
        <w:rPr>
          <w:rFonts w:ascii="Times New Roman" w:hAnsi="Times New Roman" w:eastAsia="宋体"/>
          <w:color w:val="auto"/>
          <w:szCs w:val="21"/>
        </w:rPr>
      </w:pPr>
    </w:p>
    <w:p>
      <w:pPr>
        <w:spacing w:line="360" w:lineRule="auto"/>
        <w:jc w:val="left"/>
        <w:rPr>
          <w:rFonts w:ascii="Times New Roman" w:hAnsi="Times New Roman" w:eastAsia="宋体"/>
          <w:color w:val="auto"/>
          <w:szCs w:val="21"/>
        </w:rPr>
      </w:pPr>
    </w:p>
    <w:p>
      <w:pPr>
        <w:jc w:val="center"/>
        <w:rPr>
          <w:rFonts w:ascii="Times New Roman" w:hAnsi="Times New Roman" w:eastAsia="宋体"/>
          <w:color w:val="auto"/>
          <w:szCs w:val="21"/>
        </w:rPr>
      </w:pPr>
    </w:p>
    <w:p>
      <w:pPr>
        <w:spacing w:line="360" w:lineRule="auto"/>
        <w:jc w:val="left"/>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tabs>
          <w:tab w:val="left" w:pos="1935"/>
        </w:tabs>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r>
        <w:rPr>
          <w:color w:val="auto"/>
        </w:rPr>
        <mc:AlternateContent>
          <mc:Choice Requires="wps">
            <w:drawing>
              <wp:anchor distT="0" distB="0" distL="114300" distR="114300" simplePos="0" relativeHeight="251663360" behindDoc="0" locked="0" layoutInCell="1" allowOverlap="1">
                <wp:simplePos x="0" y="0"/>
                <wp:positionH relativeFrom="column">
                  <wp:posOffset>2827020</wp:posOffset>
                </wp:positionH>
                <wp:positionV relativeFrom="paragraph">
                  <wp:posOffset>180340</wp:posOffset>
                </wp:positionV>
                <wp:extent cx="3462655" cy="3778885"/>
                <wp:effectExtent l="0" t="0" r="0" b="0"/>
                <wp:wrapNone/>
                <wp:docPr id="5" name="文本框 5"/>
                <wp:cNvGraphicFramePr/>
                <a:graphic xmlns:a="http://schemas.openxmlformats.org/drawingml/2006/main">
                  <a:graphicData uri="http://schemas.microsoft.com/office/word/2010/wordprocessingShape">
                    <wps:wsp>
                      <wps:cNvSpPr txBox="1"/>
                      <wps:spPr>
                        <a:xfrm>
                          <a:off x="0" y="0"/>
                          <a:ext cx="3462655" cy="3778885"/>
                        </a:xfrm>
                        <a:prstGeom prst="rect">
                          <a:avLst/>
                        </a:prstGeom>
                        <a:noFill/>
                        <a:ln>
                          <a:noFill/>
                        </a:ln>
                        <a:effectLst/>
                      </wps:spPr>
                      <wps:txbx>
                        <w:txbxContent>
                          <w:p>
                            <w:pPr>
                              <w:spacing w:line="360" w:lineRule="auto"/>
                              <w:jc w:val="center"/>
                              <w:rPr>
                                <w:rFonts w:ascii="宋体" w:hAnsi="宋体" w:eastAsia="宋体" w:cs="Calibri"/>
                                <w:szCs w:val="21"/>
                              </w:rPr>
                            </w:pPr>
                            <w:r>
                              <w:rPr>
                                <w:rFonts w:hint="eastAsia" w:ascii="宋体" w:hAnsi="宋体" w:eastAsia="宋体" w:cs="Calibri"/>
                                <w:szCs w:val="21"/>
                              </w:rPr>
                              <w:t>上海实验室装备协会</w:t>
                            </w:r>
                          </w:p>
                          <w:p>
                            <w:pPr>
                              <w:spacing w:line="360" w:lineRule="auto"/>
                              <w:jc w:val="center"/>
                              <w:rPr>
                                <w:rFonts w:ascii="宋体" w:hAnsi="宋体" w:eastAsia="宋体" w:cs="Calibri"/>
                                <w:szCs w:val="21"/>
                              </w:rPr>
                            </w:pPr>
                            <w:r>
                              <w:rPr>
                                <w:rFonts w:hint="eastAsia" w:ascii="宋体" w:hAnsi="宋体" w:eastAsia="宋体" w:cs="Calibri"/>
                                <w:szCs w:val="21"/>
                              </w:rPr>
                              <w:t>团体标准</w:t>
                            </w:r>
                          </w:p>
                          <w:p>
                            <w:pPr>
                              <w:spacing w:line="360" w:lineRule="auto"/>
                              <w:jc w:val="center"/>
                              <w:rPr>
                                <w:rFonts w:ascii="黑体" w:hAnsi="黑体" w:eastAsia="黑体" w:cs="黑体"/>
                                <w:sz w:val="28"/>
                                <w:szCs w:val="28"/>
                              </w:rPr>
                            </w:pPr>
                            <w:r>
                              <w:rPr>
                                <w:rFonts w:hint="eastAsia" w:ascii="黑体" w:hAnsi="黑体" w:eastAsia="黑体" w:cs="黑体"/>
                                <w:sz w:val="28"/>
                                <w:szCs w:val="28"/>
                              </w:rPr>
                              <w:t>实验室用水气配件技术规范</w:t>
                            </w:r>
                          </w:p>
                          <w:p>
                            <w:pPr>
                              <w:spacing w:line="360" w:lineRule="auto"/>
                              <w:jc w:val="center"/>
                              <w:rPr>
                                <w:rFonts w:ascii="黑体" w:hAnsi="黑体" w:eastAsia="黑体" w:cs="黑体"/>
                                <w:sz w:val="28"/>
                                <w:szCs w:val="28"/>
                              </w:rPr>
                            </w:pPr>
                            <w:r>
                              <w:rPr>
                                <w:rFonts w:hint="eastAsia" w:ascii="黑体" w:hAnsi="黑体" w:eastAsia="黑体" w:cs="黑体"/>
                                <w:sz w:val="28"/>
                                <w:szCs w:val="28"/>
                              </w:rPr>
                              <w:t>第4部分：气阀</w:t>
                            </w:r>
                          </w:p>
                          <w:p>
                            <w:pPr>
                              <w:spacing w:line="360" w:lineRule="auto"/>
                              <w:jc w:val="center"/>
                              <w:rPr>
                                <w:rFonts w:hint="eastAsia" w:ascii="Arial" w:hAnsi="Arial" w:eastAsia="宋体" w:cs="Arial"/>
                                <w:szCs w:val="21"/>
                                <w:lang w:eastAsia="zh-CN"/>
                              </w:rPr>
                            </w:pPr>
                            <w:r>
                              <w:rPr>
                                <w:rFonts w:ascii="Arial" w:hAnsi="Arial" w:eastAsia="宋体" w:cs="Arial"/>
                                <w:szCs w:val="21"/>
                              </w:rPr>
                              <w:t xml:space="preserve">T/SLEA </w:t>
                            </w:r>
                            <w:r>
                              <w:rPr>
                                <w:rFonts w:hint="eastAsia" w:ascii="Arial" w:hAnsi="Arial" w:eastAsia="宋体" w:cs="Arial"/>
                                <w:szCs w:val="21"/>
                              </w:rPr>
                              <w:t>004 1.4</w:t>
                            </w:r>
                            <w:r>
                              <w:rPr>
                                <w:rFonts w:ascii="Arial" w:hAnsi="Arial" w:eastAsia="宋体" w:cs="Arial"/>
                                <w:szCs w:val="21"/>
                              </w:rPr>
                              <w:t>—20</w:t>
                            </w:r>
                            <w:r>
                              <w:rPr>
                                <w:rFonts w:hint="eastAsia" w:ascii="Arial" w:hAnsi="Arial" w:eastAsia="宋体" w:cs="Arial"/>
                                <w:szCs w:val="21"/>
                              </w:rPr>
                              <w:t>2</w:t>
                            </w:r>
                            <w:r>
                              <w:rPr>
                                <w:rFonts w:hint="eastAsia" w:ascii="Arial" w:hAnsi="Arial" w:cs="Arial"/>
                                <w:szCs w:val="21"/>
                                <w:lang w:val="en-US" w:eastAsia="zh-CN"/>
                              </w:rPr>
                              <w:t>2</w:t>
                            </w:r>
                          </w:p>
                          <w:p>
                            <w:pPr>
                              <w:spacing w:line="480" w:lineRule="auto"/>
                              <w:jc w:val="center"/>
                              <w:rPr>
                                <w:rFonts w:ascii="Arial" w:hAnsi="Arial" w:eastAsia="宋体" w:cs="Arial"/>
                                <w:szCs w:val="21"/>
                              </w:rPr>
                            </w:pPr>
                            <w:r>
                              <w:rPr>
                                <w:rFonts w:hint="eastAsia" w:ascii="Arial" w:hAnsi="Arial" w:eastAsia="宋体" w:cs="Arial"/>
                                <w:szCs w:val="21"/>
                              </w:rPr>
                              <w:t>※</w:t>
                            </w:r>
                          </w:p>
                          <w:p>
                            <w:pPr>
                              <w:spacing w:line="360" w:lineRule="auto"/>
                              <w:jc w:val="center"/>
                              <w:rPr>
                                <w:rFonts w:ascii="Times New Roman" w:hAnsi="Times New Roman" w:eastAsia="宋体"/>
                                <w:szCs w:val="21"/>
                              </w:rPr>
                            </w:pPr>
                            <w:r>
                              <w:rPr>
                                <w:rFonts w:hint="eastAsia" w:ascii="Times New Roman" w:hAnsi="Times New Roman" w:eastAsia="宋体"/>
                                <w:szCs w:val="21"/>
                              </w:rPr>
                              <w:t>上海实验室装备协会</w:t>
                            </w:r>
                            <w:r>
                              <w:rPr>
                                <w:rFonts w:ascii="Times New Roman" w:hAnsi="Times New Roman" w:eastAsia="宋体"/>
                                <w:szCs w:val="21"/>
                              </w:rPr>
                              <w:t>标准化</w:t>
                            </w:r>
                            <w:r>
                              <w:rPr>
                                <w:rFonts w:hint="eastAsia" w:ascii="Times New Roman" w:hAnsi="Times New Roman" w:eastAsia="宋体"/>
                                <w:szCs w:val="21"/>
                              </w:rPr>
                              <w:t>工作</w:t>
                            </w:r>
                            <w:r>
                              <w:rPr>
                                <w:rFonts w:ascii="Times New Roman" w:hAnsi="Times New Roman" w:eastAsia="宋体"/>
                                <w:szCs w:val="21"/>
                              </w:rPr>
                              <w:t>委员会编印</w:t>
                            </w:r>
                          </w:p>
                          <w:p>
                            <w:pPr>
                              <w:spacing w:line="360" w:lineRule="auto"/>
                              <w:jc w:val="center"/>
                              <w:rPr>
                                <w:rFonts w:ascii="Times New Roman" w:hAnsi="Times New Roman" w:eastAsia="宋体"/>
                                <w:szCs w:val="21"/>
                              </w:rPr>
                            </w:pPr>
                            <w:r>
                              <w:rPr>
                                <w:rFonts w:hint="eastAsia" w:ascii="Times New Roman" w:hAnsi="Times New Roman" w:eastAsia="宋体"/>
                                <w:szCs w:val="21"/>
                              </w:rPr>
                              <w:t>上海市嘉定区金沙江西路1555弄35号楼707室</w:t>
                            </w:r>
                            <w:r>
                              <w:rPr>
                                <w:rFonts w:ascii="Times New Roman" w:hAnsi="Times New Roman" w:eastAsia="宋体"/>
                                <w:szCs w:val="21"/>
                              </w:rPr>
                              <w:t>（100020）</w:t>
                            </w:r>
                          </w:p>
                          <w:p>
                            <w:pPr>
                              <w:spacing w:line="360" w:lineRule="auto"/>
                              <w:jc w:val="center"/>
                              <w:rPr>
                                <w:rFonts w:ascii="Times New Roman" w:hAnsi="Times New Roman" w:eastAsia="宋体"/>
                                <w:szCs w:val="21"/>
                              </w:rPr>
                            </w:pPr>
                            <w:r>
                              <w:rPr>
                                <w:rFonts w:ascii="Times New Roman" w:hAnsi="Times New Roman" w:eastAsia="宋体"/>
                                <w:szCs w:val="21"/>
                              </w:rPr>
                              <w:t>电话：</w:t>
                            </w:r>
                            <w:r>
                              <w:rPr>
                                <w:rFonts w:hint="eastAsia" w:ascii="Times New Roman" w:hAnsi="Times New Roman" w:eastAsia="宋体"/>
                                <w:szCs w:val="21"/>
                              </w:rPr>
                              <w:t>13052283896</w:t>
                            </w:r>
                          </w:p>
                          <w:p>
                            <w:pPr>
                              <w:spacing w:line="360" w:lineRule="auto"/>
                              <w:jc w:val="center"/>
                              <w:rPr>
                                <w:rFonts w:ascii="Times New Roman" w:hAnsi="Times New Roman" w:eastAsia="宋体"/>
                                <w:szCs w:val="21"/>
                              </w:rPr>
                            </w:pPr>
                            <w:r>
                              <w:rPr>
                                <w:rFonts w:ascii="Times New Roman" w:hAnsi="Times New Roman" w:eastAsia="宋体"/>
                                <w:szCs w:val="21"/>
                              </w:rPr>
                              <w:t>网址：</w:t>
                            </w:r>
                            <w:r>
                              <w:rPr>
                                <w:rFonts w:hint="eastAsia" w:ascii="Times New Roman" w:hAnsi="Times New Roman" w:eastAsia="宋体"/>
                                <w:szCs w:val="21"/>
                              </w:rPr>
                              <w:t>www.slea.com.cn</w:t>
                            </w:r>
                          </w:p>
                          <w:p>
                            <w:pPr>
                              <w:spacing w:line="360" w:lineRule="auto"/>
                              <w:jc w:val="center"/>
                              <w:rPr>
                                <w:rFonts w:ascii="Times New Roman" w:hAnsi="Times New Roman" w:eastAsia="宋体"/>
                                <w:szCs w:val="21"/>
                              </w:rPr>
                            </w:pPr>
                            <w:r>
                              <w:rPr>
                                <w:rFonts w:ascii="Times New Roman" w:hAnsi="Times New Roman" w:eastAsia="宋体"/>
                                <w:szCs w:val="21"/>
                              </w:rPr>
                              <w:t>邮箱：</w:t>
                            </w:r>
                            <w:r>
                              <w:rPr>
                                <w:rFonts w:hint="eastAsia" w:ascii="Times New Roman" w:hAnsi="Times New Roman" w:eastAsia="宋体"/>
                                <w:szCs w:val="21"/>
                              </w:rPr>
                              <w:t>slea.mail</w:t>
                            </w:r>
                            <w:r>
                              <w:rPr>
                                <w:rFonts w:ascii="Times New Roman" w:hAnsi="Times New Roman" w:eastAsia="宋体"/>
                                <w:szCs w:val="21"/>
                              </w:rPr>
                              <w:t>@</w:t>
                            </w:r>
                            <w:r>
                              <w:rPr>
                                <w:rFonts w:hint="eastAsia" w:ascii="Times New Roman" w:hAnsi="Times New Roman" w:eastAsia="宋体"/>
                                <w:szCs w:val="21"/>
                              </w:rPr>
                              <w:t>qq</w:t>
                            </w:r>
                            <w:r>
                              <w:rPr>
                                <w:rFonts w:ascii="Times New Roman" w:hAnsi="Times New Roman" w:eastAsia="宋体"/>
                                <w:szCs w:val="21"/>
                              </w:rPr>
                              <w:t>.com</w:t>
                            </w:r>
                          </w:p>
                          <w:p>
                            <w:pPr>
                              <w:jc w:val="center"/>
                              <w:rPr>
                                <w:rFonts w:ascii="Arial" w:hAnsi="Arial" w:eastAsia="宋体" w:cs="Arial"/>
                                <w:szCs w:val="21"/>
                              </w:rPr>
                            </w:pPr>
                          </w:p>
                          <w:p>
                            <w:pPr>
                              <w:spacing w:line="360" w:lineRule="auto"/>
                              <w:jc w:val="center"/>
                              <w:rPr>
                                <w:rFonts w:ascii="Arial" w:hAnsi="Arial" w:eastAsia="宋体" w:cs="Arial"/>
                                <w:szCs w:val="21"/>
                              </w:rPr>
                            </w:pPr>
                            <w:r>
                              <w:rPr>
                                <w:rFonts w:hint="eastAsia" w:ascii="Arial" w:hAnsi="Arial" w:eastAsia="宋体" w:cs="Arial"/>
                                <w:b/>
                                <w:bCs/>
                                <w:szCs w:val="21"/>
                              </w:rPr>
                              <w:t>版权专有侵权必究</w:t>
                            </w:r>
                          </w:p>
                        </w:txbxContent>
                      </wps:txbx>
                      <wps:bodyPr wrap="square" upright="1"/>
                    </wps:wsp>
                  </a:graphicData>
                </a:graphic>
              </wp:anchor>
            </w:drawing>
          </mc:Choice>
          <mc:Fallback>
            <w:pict>
              <v:shape id="_x0000_s1026" o:spid="_x0000_s1026" o:spt="202" type="#_x0000_t202" style="position:absolute;left:0pt;margin-left:222.6pt;margin-top:14.2pt;height:297.55pt;width:272.65pt;z-index:251663360;mso-width-relative:page;mso-height-relative:page;" filled="f" stroked="f" coordsize="21600,21600" o:gfxdata="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8Uyow2AAAAAoBAAAPAAAAAAAAAAEAIAAAACIAAABkcnMvZG93bnJldi54bWxQ&#10;SwECFAAUAAAACACHTuJA36Y1Mr4BAABrAwAADgAAAAAAAAABACAAAAAnAQAAZHJzL2Uyb0RvYy54&#10;bWxQSwUGAAAAAAYABgBZAQAAVwUAAAAA&#10;">
                <v:fill on="f" focussize="0,0"/>
                <v:stroke on="f"/>
                <v:imagedata o:title=""/>
                <o:lock v:ext="edit" aspectratio="f"/>
                <v:textbox>
                  <w:txbxContent>
                    <w:p>
                      <w:pPr>
                        <w:spacing w:line="360" w:lineRule="auto"/>
                        <w:jc w:val="center"/>
                        <w:rPr>
                          <w:rFonts w:ascii="宋体" w:hAnsi="宋体" w:eastAsia="宋体" w:cs="Calibri"/>
                          <w:szCs w:val="21"/>
                        </w:rPr>
                      </w:pPr>
                      <w:r>
                        <w:rPr>
                          <w:rFonts w:hint="eastAsia" w:ascii="宋体" w:hAnsi="宋体" w:eastAsia="宋体" w:cs="Calibri"/>
                          <w:szCs w:val="21"/>
                        </w:rPr>
                        <w:t>上海实验室装备协会</w:t>
                      </w:r>
                    </w:p>
                    <w:p>
                      <w:pPr>
                        <w:spacing w:line="360" w:lineRule="auto"/>
                        <w:jc w:val="center"/>
                        <w:rPr>
                          <w:rFonts w:ascii="宋体" w:hAnsi="宋体" w:eastAsia="宋体" w:cs="Calibri"/>
                          <w:szCs w:val="21"/>
                        </w:rPr>
                      </w:pPr>
                      <w:r>
                        <w:rPr>
                          <w:rFonts w:hint="eastAsia" w:ascii="宋体" w:hAnsi="宋体" w:eastAsia="宋体" w:cs="Calibri"/>
                          <w:szCs w:val="21"/>
                        </w:rPr>
                        <w:t>团体标准</w:t>
                      </w:r>
                    </w:p>
                    <w:p>
                      <w:pPr>
                        <w:spacing w:line="360" w:lineRule="auto"/>
                        <w:jc w:val="center"/>
                        <w:rPr>
                          <w:rFonts w:ascii="黑体" w:hAnsi="黑体" w:eastAsia="黑体" w:cs="黑体"/>
                          <w:sz w:val="28"/>
                          <w:szCs w:val="28"/>
                        </w:rPr>
                      </w:pPr>
                      <w:r>
                        <w:rPr>
                          <w:rFonts w:hint="eastAsia" w:ascii="黑体" w:hAnsi="黑体" w:eastAsia="黑体" w:cs="黑体"/>
                          <w:sz w:val="28"/>
                          <w:szCs w:val="28"/>
                        </w:rPr>
                        <w:t>实验室用水气配件技术规范</w:t>
                      </w:r>
                    </w:p>
                    <w:p>
                      <w:pPr>
                        <w:spacing w:line="360" w:lineRule="auto"/>
                        <w:jc w:val="center"/>
                        <w:rPr>
                          <w:rFonts w:ascii="黑体" w:hAnsi="黑体" w:eastAsia="黑体" w:cs="黑体"/>
                          <w:sz w:val="28"/>
                          <w:szCs w:val="28"/>
                        </w:rPr>
                      </w:pPr>
                      <w:r>
                        <w:rPr>
                          <w:rFonts w:hint="eastAsia" w:ascii="黑体" w:hAnsi="黑体" w:eastAsia="黑体" w:cs="黑体"/>
                          <w:sz w:val="28"/>
                          <w:szCs w:val="28"/>
                        </w:rPr>
                        <w:t>第4部分：气阀</w:t>
                      </w:r>
                    </w:p>
                    <w:p>
                      <w:pPr>
                        <w:spacing w:line="360" w:lineRule="auto"/>
                        <w:jc w:val="center"/>
                        <w:rPr>
                          <w:rFonts w:hint="eastAsia" w:ascii="Arial" w:hAnsi="Arial" w:eastAsia="宋体" w:cs="Arial"/>
                          <w:szCs w:val="21"/>
                          <w:lang w:eastAsia="zh-CN"/>
                        </w:rPr>
                      </w:pPr>
                      <w:r>
                        <w:rPr>
                          <w:rFonts w:ascii="Arial" w:hAnsi="Arial" w:eastAsia="宋体" w:cs="Arial"/>
                          <w:szCs w:val="21"/>
                        </w:rPr>
                        <w:t xml:space="preserve">T/SLEA </w:t>
                      </w:r>
                      <w:r>
                        <w:rPr>
                          <w:rFonts w:hint="eastAsia" w:ascii="Arial" w:hAnsi="Arial" w:eastAsia="宋体" w:cs="Arial"/>
                          <w:szCs w:val="21"/>
                        </w:rPr>
                        <w:t>004 1.4</w:t>
                      </w:r>
                      <w:r>
                        <w:rPr>
                          <w:rFonts w:ascii="Arial" w:hAnsi="Arial" w:eastAsia="宋体" w:cs="Arial"/>
                          <w:szCs w:val="21"/>
                        </w:rPr>
                        <w:t>—20</w:t>
                      </w:r>
                      <w:r>
                        <w:rPr>
                          <w:rFonts w:hint="eastAsia" w:ascii="Arial" w:hAnsi="Arial" w:eastAsia="宋体" w:cs="Arial"/>
                          <w:szCs w:val="21"/>
                        </w:rPr>
                        <w:t>2</w:t>
                      </w:r>
                      <w:r>
                        <w:rPr>
                          <w:rFonts w:hint="eastAsia" w:ascii="Arial" w:hAnsi="Arial" w:cs="Arial"/>
                          <w:szCs w:val="21"/>
                          <w:lang w:val="en-US" w:eastAsia="zh-CN"/>
                        </w:rPr>
                        <w:t>2</w:t>
                      </w:r>
                    </w:p>
                    <w:p>
                      <w:pPr>
                        <w:spacing w:line="480" w:lineRule="auto"/>
                        <w:jc w:val="center"/>
                        <w:rPr>
                          <w:rFonts w:ascii="Arial" w:hAnsi="Arial" w:eastAsia="宋体" w:cs="Arial"/>
                          <w:szCs w:val="21"/>
                        </w:rPr>
                      </w:pPr>
                      <w:r>
                        <w:rPr>
                          <w:rFonts w:hint="eastAsia" w:ascii="Arial" w:hAnsi="Arial" w:eastAsia="宋体" w:cs="Arial"/>
                          <w:szCs w:val="21"/>
                        </w:rPr>
                        <w:t>※</w:t>
                      </w:r>
                    </w:p>
                    <w:p>
                      <w:pPr>
                        <w:spacing w:line="360" w:lineRule="auto"/>
                        <w:jc w:val="center"/>
                        <w:rPr>
                          <w:rFonts w:ascii="Times New Roman" w:hAnsi="Times New Roman" w:eastAsia="宋体"/>
                          <w:szCs w:val="21"/>
                        </w:rPr>
                      </w:pPr>
                      <w:r>
                        <w:rPr>
                          <w:rFonts w:hint="eastAsia" w:ascii="Times New Roman" w:hAnsi="Times New Roman" w:eastAsia="宋体"/>
                          <w:szCs w:val="21"/>
                        </w:rPr>
                        <w:t>上海实验室装备协会</w:t>
                      </w:r>
                      <w:r>
                        <w:rPr>
                          <w:rFonts w:ascii="Times New Roman" w:hAnsi="Times New Roman" w:eastAsia="宋体"/>
                          <w:szCs w:val="21"/>
                        </w:rPr>
                        <w:t>标准化</w:t>
                      </w:r>
                      <w:r>
                        <w:rPr>
                          <w:rFonts w:hint="eastAsia" w:ascii="Times New Roman" w:hAnsi="Times New Roman" w:eastAsia="宋体"/>
                          <w:szCs w:val="21"/>
                        </w:rPr>
                        <w:t>工作</w:t>
                      </w:r>
                      <w:r>
                        <w:rPr>
                          <w:rFonts w:ascii="Times New Roman" w:hAnsi="Times New Roman" w:eastAsia="宋体"/>
                          <w:szCs w:val="21"/>
                        </w:rPr>
                        <w:t>委员会编印</w:t>
                      </w:r>
                    </w:p>
                    <w:p>
                      <w:pPr>
                        <w:spacing w:line="360" w:lineRule="auto"/>
                        <w:jc w:val="center"/>
                        <w:rPr>
                          <w:rFonts w:ascii="Times New Roman" w:hAnsi="Times New Roman" w:eastAsia="宋体"/>
                          <w:szCs w:val="21"/>
                        </w:rPr>
                      </w:pPr>
                      <w:r>
                        <w:rPr>
                          <w:rFonts w:hint="eastAsia" w:ascii="Times New Roman" w:hAnsi="Times New Roman" w:eastAsia="宋体"/>
                          <w:szCs w:val="21"/>
                        </w:rPr>
                        <w:t>上海市嘉定区金沙江西路1555弄35号楼707室</w:t>
                      </w:r>
                      <w:r>
                        <w:rPr>
                          <w:rFonts w:ascii="Times New Roman" w:hAnsi="Times New Roman" w:eastAsia="宋体"/>
                          <w:szCs w:val="21"/>
                        </w:rPr>
                        <w:t>（100020）</w:t>
                      </w:r>
                    </w:p>
                    <w:p>
                      <w:pPr>
                        <w:spacing w:line="360" w:lineRule="auto"/>
                        <w:jc w:val="center"/>
                        <w:rPr>
                          <w:rFonts w:ascii="Times New Roman" w:hAnsi="Times New Roman" w:eastAsia="宋体"/>
                          <w:szCs w:val="21"/>
                        </w:rPr>
                      </w:pPr>
                      <w:r>
                        <w:rPr>
                          <w:rFonts w:ascii="Times New Roman" w:hAnsi="Times New Roman" w:eastAsia="宋体"/>
                          <w:szCs w:val="21"/>
                        </w:rPr>
                        <w:t>电话：</w:t>
                      </w:r>
                      <w:r>
                        <w:rPr>
                          <w:rFonts w:hint="eastAsia" w:ascii="Times New Roman" w:hAnsi="Times New Roman" w:eastAsia="宋体"/>
                          <w:szCs w:val="21"/>
                        </w:rPr>
                        <w:t>13052283896</w:t>
                      </w:r>
                    </w:p>
                    <w:p>
                      <w:pPr>
                        <w:spacing w:line="360" w:lineRule="auto"/>
                        <w:jc w:val="center"/>
                        <w:rPr>
                          <w:rFonts w:ascii="Times New Roman" w:hAnsi="Times New Roman" w:eastAsia="宋体"/>
                          <w:szCs w:val="21"/>
                        </w:rPr>
                      </w:pPr>
                      <w:r>
                        <w:rPr>
                          <w:rFonts w:ascii="Times New Roman" w:hAnsi="Times New Roman" w:eastAsia="宋体"/>
                          <w:szCs w:val="21"/>
                        </w:rPr>
                        <w:t>网址：</w:t>
                      </w:r>
                      <w:r>
                        <w:rPr>
                          <w:rFonts w:hint="eastAsia" w:ascii="Times New Roman" w:hAnsi="Times New Roman" w:eastAsia="宋体"/>
                          <w:szCs w:val="21"/>
                        </w:rPr>
                        <w:t>www.slea.com.cn</w:t>
                      </w:r>
                    </w:p>
                    <w:p>
                      <w:pPr>
                        <w:spacing w:line="360" w:lineRule="auto"/>
                        <w:jc w:val="center"/>
                        <w:rPr>
                          <w:rFonts w:ascii="Times New Roman" w:hAnsi="Times New Roman" w:eastAsia="宋体"/>
                          <w:szCs w:val="21"/>
                        </w:rPr>
                      </w:pPr>
                      <w:r>
                        <w:rPr>
                          <w:rFonts w:ascii="Times New Roman" w:hAnsi="Times New Roman" w:eastAsia="宋体"/>
                          <w:szCs w:val="21"/>
                        </w:rPr>
                        <w:t>邮箱：</w:t>
                      </w:r>
                      <w:r>
                        <w:rPr>
                          <w:rFonts w:hint="eastAsia" w:ascii="Times New Roman" w:hAnsi="Times New Roman" w:eastAsia="宋体"/>
                          <w:szCs w:val="21"/>
                        </w:rPr>
                        <w:t>slea.mail</w:t>
                      </w:r>
                      <w:r>
                        <w:rPr>
                          <w:rFonts w:ascii="Times New Roman" w:hAnsi="Times New Roman" w:eastAsia="宋体"/>
                          <w:szCs w:val="21"/>
                        </w:rPr>
                        <w:t>@</w:t>
                      </w:r>
                      <w:r>
                        <w:rPr>
                          <w:rFonts w:hint="eastAsia" w:ascii="Times New Roman" w:hAnsi="Times New Roman" w:eastAsia="宋体"/>
                          <w:szCs w:val="21"/>
                        </w:rPr>
                        <w:t>qq</w:t>
                      </w:r>
                      <w:r>
                        <w:rPr>
                          <w:rFonts w:ascii="Times New Roman" w:hAnsi="Times New Roman" w:eastAsia="宋体"/>
                          <w:szCs w:val="21"/>
                        </w:rPr>
                        <w:t>.com</w:t>
                      </w:r>
                    </w:p>
                    <w:p>
                      <w:pPr>
                        <w:jc w:val="center"/>
                        <w:rPr>
                          <w:rFonts w:ascii="Arial" w:hAnsi="Arial" w:eastAsia="宋体" w:cs="Arial"/>
                          <w:szCs w:val="21"/>
                        </w:rPr>
                      </w:pPr>
                    </w:p>
                    <w:p>
                      <w:pPr>
                        <w:spacing w:line="360" w:lineRule="auto"/>
                        <w:jc w:val="center"/>
                        <w:rPr>
                          <w:rFonts w:ascii="Arial" w:hAnsi="Arial" w:eastAsia="宋体" w:cs="Arial"/>
                          <w:szCs w:val="21"/>
                        </w:rPr>
                      </w:pPr>
                      <w:r>
                        <w:rPr>
                          <w:rFonts w:hint="eastAsia" w:ascii="Arial" w:hAnsi="Arial" w:eastAsia="宋体" w:cs="Arial"/>
                          <w:b/>
                          <w:bCs/>
                          <w:szCs w:val="21"/>
                        </w:rPr>
                        <w:t>版权专有侵权必究</w:t>
                      </w:r>
                    </w:p>
                  </w:txbxContent>
                </v:textbox>
              </v:shape>
            </w:pict>
          </mc:Fallback>
        </mc:AlternateContent>
      </w: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rPr>
          <w:rFonts w:ascii="Times New Roman" w:hAnsi="Times New Roman" w:eastAsia="宋体"/>
          <w:color w:val="auto"/>
          <w:szCs w:val="21"/>
        </w:rPr>
      </w:pPr>
    </w:p>
    <w:p>
      <w:pPr>
        <w:ind w:firstLine="420" w:firstLineChars="200"/>
        <w:rPr>
          <w:rFonts w:ascii="Times New Roman" w:hAnsi="Times New Roman" w:eastAsia="宋体"/>
          <w:color w:val="auto"/>
          <w:szCs w:val="21"/>
        </w:rPr>
      </w:pPr>
      <w:r>
        <w:rPr>
          <w:color w:val="auto"/>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2817495</wp:posOffset>
                </wp:positionV>
                <wp:extent cx="2089785" cy="388620"/>
                <wp:effectExtent l="0" t="0" r="0" b="0"/>
                <wp:wrapNone/>
                <wp:docPr id="9" name="文本框 9"/>
                <wp:cNvGraphicFramePr/>
                <a:graphic xmlns:a="http://schemas.openxmlformats.org/drawingml/2006/main">
                  <a:graphicData uri="http://schemas.microsoft.com/office/word/2010/wordprocessingShape">
                    <wps:wsp>
                      <wps:cNvSpPr txBox="1"/>
                      <wps:spPr>
                        <a:xfrm>
                          <a:off x="0" y="0"/>
                          <a:ext cx="2089785" cy="388620"/>
                        </a:xfrm>
                        <a:prstGeom prst="rect">
                          <a:avLst/>
                        </a:prstGeom>
                        <a:noFill/>
                        <a:ln>
                          <a:noFill/>
                        </a:ln>
                        <a:effectLst/>
                      </wps:spPr>
                      <wps:txbx>
                        <w:txbxContent>
                          <w:p>
                            <w:pPr>
                              <w:spacing w:line="360" w:lineRule="auto"/>
                              <w:jc w:val="center"/>
                              <w:rPr>
                                <w:rFonts w:ascii="Times New Roman" w:hAnsi="Times New Roman" w:eastAsia="宋体"/>
                                <w:szCs w:val="21"/>
                              </w:rPr>
                            </w:pPr>
                            <w:r>
                              <w:rPr>
                                <w:rFonts w:ascii="Times New Roman" w:hAnsi="Times New Roman" w:eastAsia="宋体"/>
                                <w:szCs w:val="21"/>
                              </w:rPr>
                              <w:t>打印日期：20</w:t>
                            </w:r>
                            <w:r>
                              <w:rPr>
                                <w:rFonts w:hint="eastAsia" w:ascii="Times New Roman" w:hAnsi="Times New Roman" w:eastAsia="宋体"/>
                                <w:szCs w:val="21"/>
                              </w:rPr>
                              <w:t>2</w:t>
                            </w:r>
                            <w:r>
                              <w:rPr>
                                <w:rFonts w:hint="eastAsia" w:ascii="Times New Roman" w:hAnsi="Times New Roman"/>
                                <w:szCs w:val="21"/>
                                <w:lang w:val="en-US" w:eastAsia="zh-CN"/>
                              </w:rPr>
                              <w:t>2</w:t>
                            </w:r>
                            <w:r>
                              <w:rPr>
                                <w:rFonts w:ascii="Times New Roman" w:hAnsi="Times New Roman" w:eastAsia="宋体"/>
                                <w:szCs w:val="21"/>
                              </w:rPr>
                              <w:t>年××月××日</w:t>
                            </w:r>
                          </w:p>
                        </w:txbxContent>
                      </wps:txbx>
                      <wps:bodyPr wrap="square" upright="1"/>
                    </wps:wsp>
                  </a:graphicData>
                </a:graphic>
              </wp:anchor>
            </w:drawing>
          </mc:Choice>
          <mc:Fallback>
            <w:pict>
              <v:shape id="_x0000_s1026" o:spid="_x0000_s1026" o:spt="202" type="#_x0000_t202" style="position:absolute;left:0pt;margin-left:0pt;margin-top:221.85pt;height:30.6pt;width:164.55pt;z-index:251664384;mso-width-relative:page;mso-height-relative:page;" filled="f" stroked="f" coordsize="21600,21600" o:gfxdata="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pHyQ7WAAAACAEAAA8AAAAAAAAAAQAgAAAAIgAAAGRycy9kb3ducmV2LnhtbFBLAQIU&#10;ABQAAAAIAIdO4kCsDYnFvAEAAGoDAAAOAAAAAAAAAAEAIAAAACUBAABkcnMvZTJvRG9jLnhtbFBL&#10;BQYAAAAABgAGAFkBAABTBQAAAAA=&#10;">
                <v:fill on="f" focussize="0,0"/>
                <v:stroke on="f"/>
                <v:imagedata o:title=""/>
                <o:lock v:ext="edit" aspectratio="f"/>
                <v:textbox>
                  <w:txbxContent>
                    <w:p>
                      <w:pPr>
                        <w:spacing w:line="360" w:lineRule="auto"/>
                        <w:jc w:val="center"/>
                        <w:rPr>
                          <w:rFonts w:ascii="Times New Roman" w:hAnsi="Times New Roman" w:eastAsia="宋体"/>
                          <w:szCs w:val="21"/>
                        </w:rPr>
                      </w:pPr>
                      <w:r>
                        <w:rPr>
                          <w:rFonts w:ascii="Times New Roman" w:hAnsi="Times New Roman" w:eastAsia="宋体"/>
                          <w:szCs w:val="21"/>
                        </w:rPr>
                        <w:t>打印日期：20</w:t>
                      </w:r>
                      <w:r>
                        <w:rPr>
                          <w:rFonts w:hint="eastAsia" w:ascii="Times New Roman" w:hAnsi="Times New Roman" w:eastAsia="宋体"/>
                          <w:szCs w:val="21"/>
                        </w:rPr>
                        <w:t>2</w:t>
                      </w:r>
                      <w:r>
                        <w:rPr>
                          <w:rFonts w:hint="eastAsia" w:ascii="Times New Roman" w:hAnsi="Times New Roman"/>
                          <w:szCs w:val="21"/>
                          <w:lang w:val="en-US" w:eastAsia="zh-CN"/>
                        </w:rPr>
                        <w:t>2</w:t>
                      </w:r>
                      <w:r>
                        <w:rPr>
                          <w:rFonts w:ascii="Times New Roman" w:hAnsi="Times New Roman" w:eastAsia="宋体"/>
                          <w:szCs w:val="21"/>
                        </w:rPr>
                        <w:t>年××月××日</w:t>
                      </w:r>
                    </w:p>
                  </w:txbxContent>
                </v:textbox>
              </v:shape>
            </w:pict>
          </mc:Fallback>
        </mc:AlternateContent>
      </w:r>
    </w:p>
    <w:p>
      <w:pPr>
        <w:rPr>
          <w:color w:val="auto"/>
        </w:rPr>
      </w:pPr>
      <w:bookmarkStart w:id="105" w:name="_GoBack"/>
      <w:bookmarkEnd w:id="105"/>
    </w:p>
    <w:sectPr>
      <w:footerReference r:id="rId20"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方正舒体"/>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FZSSK--GBK1-0">
    <w:altName w:val="宋体"/>
    <w:panose1 w:val="02000000000000000000"/>
    <w:charset w:val="86"/>
    <w:family w:val="auto"/>
    <w:pitch w:val="default"/>
    <w:sig w:usb0="00000000" w:usb1="00000000" w:usb2="00082016" w:usb3="00000000" w:csb0="00040001" w:csb1="00000000"/>
  </w:font>
  <w:font w:name="E-BZ">
    <w:altName w:val="印品天逸黑"/>
    <w:panose1 w:val="00000000000000000000"/>
    <w:charset w:val="00"/>
    <w:family w:val="auto"/>
    <w:pitch w:val="default"/>
    <w:sig w:usb0="00000000" w:usb1="00000000" w:usb2="00000000" w:usb3="00000000" w:csb0="00040001" w:csb1="00000000"/>
  </w:font>
  <w:font w:name="印品天逸黑">
    <w:panose1 w:val="02000500000000000000"/>
    <w:charset w:val="86"/>
    <w:family w:val="auto"/>
    <w:pitch w:val="default"/>
    <w:sig w:usb0="8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rPr>
      <w:t>I</w:t>
    </w:r>
  </w:p>
  <w:p>
    <w:pPr>
      <w:pStyle w:val="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-43815</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3.45pt;height:144pt;width:144pt;mso-position-horizontal:inside;mso-position-horizontal-relative:margin;mso-wrap-style:none;z-index:251661312;mso-width-relative:page;mso-height-relative:page;" filled="f" stroked="f" coordsize="21600,21600" o:gfxdata="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ofkYTUAAAABwEAAA8AAAAAAAAAAQAgAAAAIgAAAGRycy9kb3ducmV2LnhtbFBL&#10;AQIUABQAAAAIAIdO4kCUCrseMwIAAGUEAAAOAAAAAAAAAAEAIAAAACMBAABkcnMvZTJvRG9jLnht&#10;bFBLBQYAAAAABgAGAFkBAADI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7456" behindDoc="0" locked="0" layoutInCell="1" allowOverlap="1">
              <wp:simplePos x="0" y="0"/>
              <wp:positionH relativeFrom="margin">
                <wp:align>inside</wp:align>
              </wp:positionH>
              <wp:positionV relativeFrom="paragraph">
                <wp:posOffset>-43815</wp:posOffset>
              </wp:positionV>
              <wp:extent cx="340995" cy="177165"/>
              <wp:effectExtent l="0" t="0" r="0" b="0"/>
              <wp:wrapNone/>
              <wp:docPr id="6" name="文本框 3"/>
              <wp:cNvGraphicFramePr/>
              <a:graphic xmlns:a="http://schemas.openxmlformats.org/drawingml/2006/main">
                <a:graphicData uri="http://schemas.microsoft.com/office/word/2010/wordprocessingShape">
                  <wps:wsp>
                    <wps:cNvSpPr txBox="1"/>
                    <wps:spPr>
                      <a:xfrm flipH="1">
                        <a:off x="0" y="0"/>
                        <a:ext cx="340995" cy="177165"/>
                      </a:xfrm>
                      <a:prstGeom prst="rect">
                        <a:avLst/>
                      </a:prstGeom>
                      <a:noFill/>
                      <a:ln>
                        <a:noFill/>
                      </a:ln>
                      <a:effectLst/>
                    </wps:spPr>
                    <wps:txbx>
                      <w:txbxContent>
                        <w:p>
                          <w:pPr>
                            <w:pStyle w:val="6"/>
                            <w:ind w:firstLine="180" w:firstLineChars="100"/>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15</w:t>
                          </w:r>
                          <w:r>
                            <w:rPr>
                              <w:rFonts w:hint="eastAsia" w:ascii="宋体" w:hAnsi="宋体" w:cs="宋体"/>
                            </w:rPr>
                            <w:fldChar w:fldCharType="end"/>
                          </w:r>
                        </w:p>
                      </w:txbxContent>
                    </wps:txbx>
                    <wps:bodyPr wrap="square" lIns="0" tIns="0" rIns="0" bIns="0" upright="1"/>
                  </wps:wsp>
                </a:graphicData>
              </a:graphic>
            </wp:anchor>
          </w:drawing>
        </mc:Choice>
        <mc:Fallback>
          <w:pict>
            <v:shape id="文本框 3" o:spid="_x0000_s1026" o:spt="202" type="#_x0000_t202" style="position:absolute;left:0pt;flip:x;margin-top:-3.45pt;height:13.95pt;width:26.85pt;mso-position-horizontal:inside;mso-position-horizontal-relative:margin;z-index:251667456;mso-width-relative:page;mso-height-relative:page;" filled="f" stroked="f" coordsize="21600,21600" o:gfxdata="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0TqENQAAAAFAQAADwAAAAAAAAABACAAAAAiAAAAZHJz&#10;L2Rvd25yZXYueG1sUEsBAhQAFAAAAAgAh07iQDcWnETPAQAAlwMAAA4AAAAAAAAAAQAgAAAAIwEA&#10;AGRycy9lMm9Eb2MueG1sUEsFBgAAAAAGAAYAWQEAAGQFAAAAAA==&#10;">
              <v:fill on="f" focussize="0,0"/>
              <v:stroke on="f"/>
              <v:imagedata o:title=""/>
              <o:lock v:ext="edit" aspectratio="f"/>
              <v:textbox inset="0mm,0mm,0mm,0mm">
                <w:txbxContent>
                  <w:p>
                    <w:pPr>
                      <w:pStyle w:val="6"/>
                      <w:ind w:firstLine="180" w:firstLineChars="100"/>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15</w:t>
                    </w:r>
                    <w:r>
                      <w:rPr>
                        <w:rFonts w:hint="eastAsia" w:ascii="宋体" w:hAnsi="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437"/>
        <w:tab w:val="clear" w:pos="4153"/>
      </w:tabs>
    </w:pPr>
    <w:r>
      <mc:AlternateContent>
        <mc:Choice Requires="wps">
          <w:drawing>
            <wp:anchor distT="0" distB="0" distL="114300" distR="114300" simplePos="0" relativeHeight="251668480" behindDoc="0" locked="0" layoutInCell="1" allowOverlap="1">
              <wp:simplePos x="0" y="0"/>
              <wp:positionH relativeFrom="margin">
                <wp:posOffset>22225</wp:posOffset>
              </wp:positionH>
              <wp:positionV relativeFrom="paragraph">
                <wp:posOffset>-37465</wp:posOffset>
              </wp:positionV>
              <wp:extent cx="340995" cy="177165"/>
              <wp:effectExtent l="0" t="0" r="0" b="0"/>
              <wp:wrapNone/>
              <wp:docPr id="27" name="文本框 4"/>
              <wp:cNvGraphicFramePr/>
              <a:graphic xmlns:a="http://schemas.openxmlformats.org/drawingml/2006/main">
                <a:graphicData uri="http://schemas.microsoft.com/office/word/2010/wordprocessingShape">
                  <wps:wsp>
                    <wps:cNvSpPr txBox="1"/>
                    <wps:spPr>
                      <a:xfrm flipH="1">
                        <a:off x="0" y="0"/>
                        <a:ext cx="340995" cy="177165"/>
                      </a:xfrm>
                      <a:prstGeom prst="rect">
                        <a:avLst/>
                      </a:prstGeom>
                      <a:noFill/>
                      <a:ln>
                        <a:noFill/>
                      </a:ln>
                      <a:effectLst/>
                    </wps:spPr>
                    <wps:txbx>
                      <w:txbxContent>
                        <w:p>
                          <w:pPr>
                            <w:pStyle w:val="6"/>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11</w:t>
                          </w:r>
                          <w:r>
                            <w:rPr>
                              <w:rFonts w:hint="eastAsia" w:ascii="宋体" w:hAnsi="宋体" w:cs="宋体"/>
                            </w:rPr>
                            <w:fldChar w:fldCharType="end"/>
                          </w:r>
                        </w:p>
                      </w:txbxContent>
                    </wps:txbx>
                    <wps:bodyPr wrap="square" lIns="0" tIns="0" rIns="0" bIns="0" upright="1"/>
                  </wps:wsp>
                </a:graphicData>
              </a:graphic>
            </wp:anchor>
          </w:drawing>
        </mc:Choice>
        <mc:Fallback>
          <w:pict>
            <v:shape id="文本框 4" o:spid="_x0000_s1026" o:spt="202" type="#_x0000_t202" style="position:absolute;left:0pt;flip:x;margin-left:1.75pt;margin-top:-2.95pt;height:13.95pt;width:26.85pt;mso-position-horizontal-relative:margin;z-index:251668480;mso-width-relative:page;mso-height-relative:page;" filled="f" stroked="f" coordsize="21600,21600" o:gfxdata="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L6mLd1QAAAAYBAAAPAAAAAAAAAAEAIAAAACIAAABk&#10;cnMvZG93bnJldi54bWxQSwECFAAUAAAACACHTuJAJ8gi/NABAACYAwAADgAAAAAAAAABACAAAAAk&#10;AQAAZHJzL2Uyb0RvYy54bWxQSwUGAAAAAAYABgBZAQAAZgUAAAAA&#10;">
              <v:fill on="f" focussize="0,0"/>
              <v:stroke on="f"/>
              <v:imagedata o:title=""/>
              <o:lock v:ext="edit" aspectratio="f"/>
              <v:textbox inset="0mm,0mm,0mm,0mm">
                <w:txbxContent>
                  <w:p>
                    <w:pPr>
                      <w:pStyle w:val="6"/>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11</w:t>
                    </w:r>
                    <w:r>
                      <w:rPr>
                        <w:rFonts w:hint="eastAsia" w:ascii="宋体" w:hAnsi="宋体" w:cs="宋体"/>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-43815</wp:posOffset>
              </wp:positionV>
              <wp:extent cx="340995" cy="177165"/>
              <wp:effectExtent l="0" t="0" r="0" b="0"/>
              <wp:wrapNone/>
              <wp:docPr id="18" name="文本框 3"/>
              <wp:cNvGraphicFramePr/>
              <a:graphic xmlns:a="http://schemas.openxmlformats.org/drawingml/2006/main">
                <a:graphicData uri="http://schemas.microsoft.com/office/word/2010/wordprocessingShape">
                  <wps:wsp>
                    <wps:cNvSpPr txBox="1"/>
                    <wps:spPr>
                      <a:xfrm flipH="1">
                        <a:off x="0" y="0"/>
                        <a:ext cx="340995" cy="177165"/>
                      </a:xfrm>
                      <a:prstGeom prst="rect">
                        <a:avLst/>
                      </a:prstGeom>
                      <a:noFill/>
                      <a:ln>
                        <a:noFill/>
                      </a:ln>
                      <a:effectLst/>
                    </wps:spPr>
                    <wps:txbx>
                      <w:txbxContent>
                        <w:p>
                          <w:pPr>
                            <w:pStyle w:val="6"/>
                            <w:ind w:firstLine="180" w:firstLineChars="100"/>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15</w:t>
                          </w:r>
                          <w:r>
                            <w:rPr>
                              <w:rFonts w:hint="eastAsia" w:ascii="宋体" w:hAnsi="宋体" w:cs="宋体"/>
                            </w:rPr>
                            <w:fldChar w:fldCharType="end"/>
                          </w:r>
                        </w:p>
                      </w:txbxContent>
                    </wps:txbx>
                    <wps:bodyPr wrap="square" lIns="0" tIns="0" rIns="0" bIns="0" upright="1"/>
                  </wps:wsp>
                </a:graphicData>
              </a:graphic>
            </wp:anchor>
          </w:drawing>
        </mc:Choice>
        <mc:Fallback>
          <w:pict>
            <v:shape id="文本框 3" o:spid="_x0000_s1026" o:spt="202" type="#_x0000_t202" style="position:absolute;left:0pt;flip:x;margin-top:-3.45pt;height:13.95pt;width:26.85pt;mso-position-horizontal:inside;mso-position-horizontal-relative:margin;z-index:251662336;mso-width-relative:page;mso-height-relative:page;" filled="f" stroked="f" coordsize="21600,21600" o:gfxdata="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0TqENQAAAAFAQAADwAAAAAAAAABACAAAAAiAAAAZHJz&#10;L2Rvd25yZXYueG1sUEsBAhQAFAAAAAgAh07iQK4+qszPAQAAmAMAAA4AAAAAAAAAAQAgAAAAIwEA&#10;AGRycy9lMm9Eb2MueG1sUEsFBgAAAAAGAAYAWQEAAGQFAAAAAA==&#10;">
              <v:fill on="f" focussize="0,0"/>
              <v:stroke on="f"/>
              <v:imagedata o:title=""/>
              <o:lock v:ext="edit" aspectratio="f"/>
              <v:textbox inset="0mm,0mm,0mm,0mm">
                <w:txbxContent>
                  <w:p>
                    <w:pPr>
                      <w:pStyle w:val="6"/>
                      <w:ind w:firstLine="180" w:firstLineChars="100"/>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15</w:t>
                    </w:r>
                    <w:r>
                      <w:rPr>
                        <w:rFonts w:hint="eastAsia" w:ascii="宋体" w:hAnsi="宋体" w:cs="宋体"/>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437"/>
        <w:tab w:val="clear" w:pos="4153"/>
      </w:tabs>
    </w:pPr>
    <w:r>
      <mc:AlternateContent>
        <mc:Choice Requires="wps">
          <w:drawing>
            <wp:anchor distT="0" distB="0" distL="114300" distR="114300" simplePos="0" relativeHeight="251663360" behindDoc="0" locked="0" layoutInCell="1" allowOverlap="1">
              <wp:simplePos x="0" y="0"/>
              <wp:positionH relativeFrom="margin">
                <wp:posOffset>22225</wp:posOffset>
              </wp:positionH>
              <wp:positionV relativeFrom="paragraph">
                <wp:posOffset>-37465</wp:posOffset>
              </wp:positionV>
              <wp:extent cx="340995" cy="177165"/>
              <wp:effectExtent l="0" t="0" r="0" b="0"/>
              <wp:wrapNone/>
              <wp:docPr id="19" name="文本框 4"/>
              <wp:cNvGraphicFramePr/>
              <a:graphic xmlns:a="http://schemas.openxmlformats.org/drawingml/2006/main">
                <a:graphicData uri="http://schemas.microsoft.com/office/word/2010/wordprocessingShape">
                  <wps:wsp>
                    <wps:cNvSpPr txBox="1"/>
                    <wps:spPr>
                      <a:xfrm flipH="1">
                        <a:off x="0" y="0"/>
                        <a:ext cx="340995" cy="177165"/>
                      </a:xfrm>
                      <a:prstGeom prst="rect">
                        <a:avLst/>
                      </a:prstGeom>
                      <a:noFill/>
                      <a:ln>
                        <a:noFill/>
                      </a:ln>
                      <a:effectLst/>
                    </wps:spPr>
                    <wps:txbx>
                      <w:txbxContent>
                        <w:p>
                          <w:pPr>
                            <w:pStyle w:val="6"/>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11</w:t>
                          </w:r>
                          <w:r>
                            <w:rPr>
                              <w:rFonts w:hint="eastAsia" w:ascii="宋体" w:hAnsi="宋体" w:cs="宋体"/>
                            </w:rPr>
                            <w:fldChar w:fldCharType="end"/>
                          </w:r>
                        </w:p>
                      </w:txbxContent>
                    </wps:txbx>
                    <wps:bodyPr wrap="square" lIns="0" tIns="0" rIns="0" bIns="0" upright="1"/>
                  </wps:wsp>
                </a:graphicData>
              </a:graphic>
            </wp:anchor>
          </w:drawing>
        </mc:Choice>
        <mc:Fallback>
          <w:pict>
            <v:shape id="文本框 4" o:spid="_x0000_s1026" o:spt="202" type="#_x0000_t202" style="position:absolute;left:0pt;flip:x;margin-left:1.75pt;margin-top:-2.95pt;height:13.95pt;width:26.85pt;mso-position-horizontal-relative:margin;z-index:251663360;mso-width-relative:page;mso-height-relative:page;" filled="f" stroked="f" coordsize="21600,21600" o:gfxdata="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vqYt3VAAAABgEAAA8AAAAAAAAAAQAgAAAAIgAAAGRy&#10;cy9kb3ducmV2LnhtbFBLAQIUABQAAAAIAIdO4kBQcW6kzwEAAJgDAAAOAAAAAAAAAAEAIAAAACQB&#10;AABkcnMvZTJvRG9jLnhtbFBLBQYAAAAABgAGAFkBAABlBQAAAAA=&#10;">
              <v:fill on="f" focussize="0,0"/>
              <v:stroke on="f"/>
              <v:imagedata o:title=""/>
              <o:lock v:ext="edit" aspectratio="f"/>
              <v:textbox inset="0mm,0mm,0mm,0mm">
                <w:txbxContent>
                  <w:p>
                    <w:pPr>
                      <w:pStyle w:val="6"/>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11</w:t>
                    </w:r>
                    <w:r>
                      <w:rPr>
                        <w:rFonts w:hint="eastAsia" w:ascii="宋体" w:hAnsi="宋体" w:cs="宋体"/>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rFonts w:hint="eastAsia"/>
      </w:rPr>
      <w:t>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rFonts w:hint="eastAsia"/>
      </w:rPr>
      <w:t>I</w:t>
    </w: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rFonts w:hint="eastAsia"/>
      </w:rPr>
      <w:t>II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5995035" cy="139700"/>
              <wp:effectExtent l="0" t="0" r="0" b="0"/>
              <wp:wrapNone/>
              <wp:docPr id="17" name="文本框 6"/>
              <wp:cNvGraphicFramePr/>
              <a:graphic xmlns:a="http://schemas.openxmlformats.org/drawingml/2006/main">
                <a:graphicData uri="http://schemas.microsoft.com/office/word/2010/wordprocessingShape">
                  <wps:wsp>
                    <wps:cNvSpPr txBox="1"/>
                    <wps:spPr>
                      <a:xfrm>
                        <a:off x="0" y="0"/>
                        <a:ext cx="5995035" cy="139700"/>
                      </a:xfrm>
                      <a:prstGeom prst="rect">
                        <a:avLst/>
                      </a:prstGeom>
                      <a:noFill/>
                      <a:ln>
                        <a:noFill/>
                      </a:ln>
                      <a:effectLst/>
                    </wps:spPr>
                    <wps:txbx>
                      <w:txbxContent>
                        <w:p>
                          <w:pPr>
                            <w:pStyle w:val="6"/>
                            <w:ind w:firstLine="360" w:firstLineChars="200"/>
                          </w:pPr>
                          <w:r>
                            <w:fldChar w:fldCharType="begin"/>
                          </w:r>
                          <w:r>
                            <w:instrText xml:space="preserve"> PAGE  \* MERGEFORMAT </w:instrText>
                          </w:r>
                          <w:r>
                            <w:fldChar w:fldCharType="separate"/>
                          </w:r>
                          <w:r>
                            <w:t>1</w:t>
                          </w:r>
                          <w:r>
                            <w:fldChar w:fldCharType="end"/>
                          </w:r>
                          <w:r>
                            <w:rPr>
                              <w:rFonts w:hint="eastAsia"/>
                            </w:rPr>
                            <w:t xml:space="preserve"> </w:t>
                          </w:r>
                        </w:p>
                      </w:txbxContent>
                    </wps:txbx>
                    <wps:bodyPr wrap="square" lIns="0" tIns="0" rIns="0" bIns="0" upright="1">
                      <a:spAutoFit/>
                    </wps:bodyPr>
                  </wps:wsp>
                </a:graphicData>
              </a:graphic>
            </wp:anchor>
          </w:drawing>
        </mc:Choice>
        <mc:Fallback>
          <w:pict>
            <v:shape id="文本框 6" o:spid="_x0000_s1026" o:spt="202" type="#_x0000_t202" style="position:absolute;left:0pt;margin-top:0pt;height:11pt;width:472.05pt;mso-position-horizontal:right;mso-position-horizontal-relative:margin;z-index:251660288;mso-width-relative:page;mso-height-relative:page;" filled="f" stroked="f" coordsize="21600,21600" o:gfxdata="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ChilCNIAAAAEAQAADwAAAAAAAAABACAAAAAi&#10;AAAAZHJzL2Rvd25yZXYueG1sUEsBAhQAFAAAAAgAh07iQM98++3XAQAAqQMAAA4AAAAAAAAAAQAg&#10;AAAAIQEAAGRycy9lMm9Eb2MueG1sUEsFBgAAAAAGAAYAWQEAAGoFAAAAAA==&#10;">
              <v:fill on="f" focussize="0,0"/>
              <v:stroke on="f"/>
              <v:imagedata o:title=""/>
              <o:lock v:ext="edit" aspectratio="f"/>
              <v:textbox inset="0mm,0mm,0mm,0mm" style="mso-fit-shape-to-text:t;">
                <w:txbxContent>
                  <w:p>
                    <w:pPr>
                      <w:pStyle w:val="6"/>
                      <w:ind w:firstLine="360" w:firstLineChars="200"/>
                    </w:pPr>
                    <w:r>
                      <w:fldChar w:fldCharType="begin"/>
                    </w:r>
                    <w:r>
                      <w:instrText xml:space="preserve"> PAGE  \* MERGEFORMAT </w:instrText>
                    </w:r>
                    <w:r>
                      <w:fldChar w:fldCharType="separate"/>
                    </w:r>
                    <w:r>
                      <w:t>1</w:t>
                    </w:r>
                    <w:r>
                      <w:fldChar w:fldCharType="end"/>
                    </w:r>
                    <w:r>
                      <w:rPr>
                        <w:rFonts w:hint="eastAsia"/>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eastAsia="宋体"/>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6"/>
                    </w:pPr>
                  </w:p>
                </w:txbxContent>
              </v:textbox>
            </v:shape>
          </w:pict>
        </mc:Fallback>
      </mc:AlternateContent>
    </w:r>
    <w:r>
      <w:rPr>
        <w:rFonts w:hint="eastAsia"/>
      </w:rPr>
      <w:t xml:space="preserve">                                                                                                 </w:t>
    </w:r>
    <w:r>
      <w:rPr>
        <w:rFonts w:hint="eastAsia"/>
        <w:lang w:val="en-US" w:eastAsia="zh-CN"/>
      </w:rPr>
      <w:t>II</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w:rPr>
        <w:sz w:val="18"/>
      </w:rPr>
      <mc:AlternateContent>
        <mc:Choice Requires="wps">
          <w:drawing>
            <wp:anchor distT="0" distB="0" distL="114300" distR="114300" simplePos="0" relativeHeight="251666432" behindDoc="0" locked="0" layoutInCell="1" allowOverlap="1">
              <wp:simplePos x="0" y="0"/>
              <wp:positionH relativeFrom="margin">
                <wp:align>left</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Ⅱ</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r>
                      <w:rPr>
                        <w:rFonts w:hint="eastAsia"/>
                      </w:rPr>
                      <w:t>Ⅱ</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536"/>
        <w:tab w:val="clear" w:pos="8306"/>
      </w:tabs>
    </w:pPr>
    <w:r>
      <mc:AlternateContent>
        <mc:Choice Requires="wps">
          <w:drawing>
            <wp:anchor distT="0" distB="0" distL="114300" distR="114300" simplePos="0" relativeHeight="251668480" behindDoc="0" locked="0" layoutInCell="1" allowOverlap="1">
              <wp:simplePos x="0" y="0"/>
              <wp:positionH relativeFrom="margin">
                <wp:align>inside</wp:align>
              </wp:positionH>
              <wp:positionV relativeFrom="paragraph">
                <wp:posOffset>-43815</wp:posOffset>
              </wp:positionV>
              <wp:extent cx="1828800" cy="1828800"/>
              <wp:effectExtent l="0" t="0" r="0" b="0"/>
              <wp:wrapNone/>
              <wp:docPr id="3"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3</w:t>
                          </w:r>
                          <w:r>
                            <w:rPr>
                              <w:rFonts w:hint="eastAsia" w:ascii="宋体" w:hAnsi="宋体" w:cs="宋体"/>
                            </w:rPr>
                            <w:fldChar w:fldCharType="end"/>
                          </w:r>
                        </w:p>
                      </w:txbxContent>
                    </wps:txbx>
                    <wps:bodyPr wrap="none" lIns="0" tIns="0" rIns="0" bIns="0" upright="1">
                      <a:spAutoFit/>
                    </wps:bodyPr>
                  </wps:wsp>
                </a:graphicData>
              </a:graphic>
            </wp:anchor>
          </w:drawing>
        </mc:Choice>
        <mc:Fallback>
          <w:pict>
            <v:shape id="文本框 16" o:spid="_x0000_s1026" o:spt="202" type="#_x0000_t202" style="position:absolute;left:0pt;margin-top:-3.45pt;height:144pt;width:144pt;mso-position-horizontal:inside;mso-position-horizontal-relative:margin;mso-wrap-style:none;z-index:251668480;mso-width-relative:page;mso-height-relative:page;" filled="f" stroked="f" coordsize="21600,21600" o:gfxdata="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eK0KvtMAAAAHAQAADwAAAAAAAAABACAAAAAiAAAAZHJzL2Rvd25y&#10;ZXYueG1sUEsBAhQAFAAAAAgAh07iQAETgcrKAQAAmgMAAA4AAAAAAAAAAQAgAAAAIgEAAGRycy9l&#10;Mm9Eb2MueG1sUEsFBgAAAAAGAAYAWQEAAF4FAAAAAA==&#10;">
              <v:fill on="f" focussize="0,0"/>
              <v:stroke on="f"/>
              <v:imagedata o:title=""/>
              <o:lock v:ext="edit" aspectratio="f"/>
              <v:textbox inset="0mm,0mm,0mm,0mm" style="mso-fit-shape-to-text:t;">
                <w:txbxContent>
                  <w:p>
                    <w:pPr>
                      <w:pStyle w:val="6"/>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3</w:t>
                    </w:r>
                    <w:r>
                      <w:rPr>
                        <w:rFonts w:hint="eastAsia" w:ascii="宋体" w:hAnsi="宋体" w:cs="宋体"/>
                      </w:rPr>
                      <w:fldChar w:fldCharType="end"/>
                    </w:r>
                  </w:p>
                </w:txbxContent>
              </v:textbox>
            </v:shape>
          </w:pict>
        </mc:Fallback>
      </mc:AlternateContent>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-72390</wp:posOffset>
              </wp:positionV>
              <wp:extent cx="5743575" cy="212090"/>
              <wp:effectExtent l="0" t="0" r="0" b="0"/>
              <wp:wrapNone/>
              <wp:docPr id="4" name="文本框 18"/>
              <wp:cNvGraphicFramePr/>
              <a:graphic xmlns:a="http://schemas.openxmlformats.org/drawingml/2006/main">
                <a:graphicData uri="http://schemas.microsoft.com/office/word/2010/wordprocessingShape">
                  <wps:wsp>
                    <wps:cNvSpPr txBox="1"/>
                    <wps:spPr>
                      <a:xfrm>
                        <a:off x="0" y="0"/>
                        <a:ext cx="5743575" cy="212090"/>
                      </a:xfrm>
                      <a:prstGeom prst="rect">
                        <a:avLst/>
                      </a:prstGeom>
                      <a:noFill/>
                      <a:ln>
                        <a:noFill/>
                      </a:ln>
                    </wps:spPr>
                    <wps:txbx>
                      <w:txbxContent>
                        <w:p>
                          <w:pPr>
                            <w:pStyle w:val="6"/>
                          </w:pPr>
                          <w:r>
                            <w:fldChar w:fldCharType="begin"/>
                          </w:r>
                          <w:r>
                            <w:instrText xml:space="preserve"> PAGE  \* MERGEFORMAT </w:instrText>
                          </w:r>
                          <w:r>
                            <w:fldChar w:fldCharType="separate"/>
                          </w:r>
                          <w:r>
                            <w:t>4</w:t>
                          </w:r>
                          <w:r>
                            <w:fldChar w:fldCharType="end"/>
                          </w:r>
                        </w:p>
                      </w:txbxContent>
                    </wps:txbx>
                    <wps:bodyPr lIns="0" tIns="0" rIns="0" bIns="0" upright="1"/>
                  </wps:wsp>
                </a:graphicData>
              </a:graphic>
            </wp:anchor>
          </w:drawing>
        </mc:Choice>
        <mc:Fallback>
          <w:pict>
            <v:shape id="文本框 18" o:spid="_x0000_s1026" o:spt="202" type="#_x0000_t202" style="position:absolute;left:0pt;margin-top:-5.7pt;height:16.7pt;width:452.25pt;mso-position-horizontal:center;mso-position-horizontal-relative:margin;z-index:251669504;mso-width-relative:page;mso-height-relative:page;" filled="f" stroked="f" coordsize="21600,21600" o:gfxdata="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HiQizNYAAAAHAQAADwAAAAAAAAABACAAAAAiAAAAZHJzL2Rvd25yZXYueG1sUEsB&#10;AhQAFAAAAAgAh07iQDA15KG+AQAAcwMAAA4AAAAAAAAAAQAgAAAAJQEAAGRycy9lMm9Eb2MueG1s&#10;UEsFBgAAAAAGAAYAWQEAAFUFAAAAAA==&#10;">
              <v:fill on="f" focussize="0,0"/>
              <v:stroke on="f"/>
              <v:imagedata o:title=""/>
              <o:lock v:ext="edit" aspectratio="f"/>
              <v:textbox inset="0mm,0mm,0mm,0mm">
                <w:txbxContent>
                  <w:p>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right"/>
      <w:rPr>
        <w:rFonts w:hint="eastAsia" w:ascii="宋体" w:hAnsi="宋体" w:eastAsia="宋体" w:cs="宋体"/>
        <w:lang w:val="en-US" w:eastAsia="zh-CN"/>
      </w:rPr>
    </w:pPr>
    <w:r>
      <w:rPr>
        <w:rFonts w:hint="eastAsia" w:ascii="宋体" w:hAnsi="宋体" w:cs="宋体"/>
      </w:rPr>
      <w:t>T/SLEA 004.1.4—202</w:t>
    </w:r>
    <w:r>
      <w:rPr>
        <w:rFonts w:hint="eastAsia" w:ascii="宋体" w:hAnsi="宋体" w:cs="宋体"/>
        <w:lang w:val="en-US" w:eastAsia="zh-CN"/>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left"/>
      <w:rPr>
        <w:rFonts w:ascii="宋体" w:hAnsi="宋体" w:cs="宋体"/>
      </w:rPr>
    </w:pPr>
    <w:r>
      <w:rPr>
        <w:rFonts w:hint="eastAsia" w:ascii="宋体" w:hAnsi="宋体" w:cs="宋体"/>
      </w:rPr>
      <w:t>T/SLEA 004 1.3—2021</w:t>
    </w:r>
  </w:p>
  <w:p>
    <w:pPr>
      <w:pStyle w:val="7"/>
      <w:pBdr>
        <w:bottom w:val="none" w:color="auto" w:sz="0" w:space="1"/>
      </w:pBdr>
      <w:jc w:val="left"/>
      <w:rPr>
        <w:rFonts w:ascii="宋体" w:hAnsi="宋体" w:cs="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pStyle w:val="2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2171B"/>
    <w:rsid w:val="00035318"/>
    <w:rsid w:val="000739BF"/>
    <w:rsid w:val="00104B21"/>
    <w:rsid w:val="00133A6A"/>
    <w:rsid w:val="0013645E"/>
    <w:rsid w:val="001A139C"/>
    <w:rsid w:val="001D5555"/>
    <w:rsid w:val="001F19FD"/>
    <w:rsid w:val="00210A2F"/>
    <w:rsid w:val="00214522"/>
    <w:rsid w:val="00287276"/>
    <w:rsid w:val="002F7522"/>
    <w:rsid w:val="00394EE9"/>
    <w:rsid w:val="00465F49"/>
    <w:rsid w:val="00495171"/>
    <w:rsid w:val="004978CB"/>
    <w:rsid w:val="00536D3B"/>
    <w:rsid w:val="005716BF"/>
    <w:rsid w:val="005B05DF"/>
    <w:rsid w:val="005B7CD4"/>
    <w:rsid w:val="005E6719"/>
    <w:rsid w:val="0060305E"/>
    <w:rsid w:val="00604EDC"/>
    <w:rsid w:val="0063743D"/>
    <w:rsid w:val="00697A64"/>
    <w:rsid w:val="006F42F2"/>
    <w:rsid w:val="006F7BF9"/>
    <w:rsid w:val="00720B13"/>
    <w:rsid w:val="0072174D"/>
    <w:rsid w:val="00726DA4"/>
    <w:rsid w:val="00727FF8"/>
    <w:rsid w:val="007429EB"/>
    <w:rsid w:val="00762CC7"/>
    <w:rsid w:val="007644E3"/>
    <w:rsid w:val="0078054B"/>
    <w:rsid w:val="00780EB8"/>
    <w:rsid w:val="00786F80"/>
    <w:rsid w:val="007A21E5"/>
    <w:rsid w:val="007A5410"/>
    <w:rsid w:val="007C00D3"/>
    <w:rsid w:val="00806C1B"/>
    <w:rsid w:val="0082349D"/>
    <w:rsid w:val="00831DF2"/>
    <w:rsid w:val="008441A9"/>
    <w:rsid w:val="00844625"/>
    <w:rsid w:val="00857669"/>
    <w:rsid w:val="00886A81"/>
    <w:rsid w:val="00901078"/>
    <w:rsid w:val="0090432F"/>
    <w:rsid w:val="00934E05"/>
    <w:rsid w:val="00A04D2F"/>
    <w:rsid w:val="00A5035E"/>
    <w:rsid w:val="00A67482"/>
    <w:rsid w:val="00A937FA"/>
    <w:rsid w:val="00AD6025"/>
    <w:rsid w:val="00AE7CB2"/>
    <w:rsid w:val="00AF4B83"/>
    <w:rsid w:val="00B44BDA"/>
    <w:rsid w:val="00BF39FE"/>
    <w:rsid w:val="00C07EF9"/>
    <w:rsid w:val="00C40A30"/>
    <w:rsid w:val="00C80329"/>
    <w:rsid w:val="00CA0E78"/>
    <w:rsid w:val="00CC3BDB"/>
    <w:rsid w:val="00CF05F0"/>
    <w:rsid w:val="00D14CBC"/>
    <w:rsid w:val="00D30A7D"/>
    <w:rsid w:val="00D672A0"/>
    <w:rsid w:val="00DA3068"/>
    <w:rsid w:val="00DF75E2"/>
    <w:rsid w:val="00E12C7A"/>
    <w:rsid w:val="00E21983"/>
    <w:rsid w:val="00E4319B"/>
    <w:rsid w:val="00E91C2E"/>
    <w:rsid w:val="00EB08C8"/>
    <w:rsid w:val="00F010D1"/>
    <w:rsid w:val="00F2551C"/>
    <w:rsid w:val="00F57296"/>
    <w:rsid w:val="00F65329"/>
    <w:rsid w:val="00F9523D"/>
    <w:rsid w:val="00FA23A8"/>
    <w:rsid w:val="00FC5BDA"/>
    <w:rsid w:val="00FE7F85"/>
    <w:rsid w:val="0144330B"/>
    <w:rsid w:val="01645248"/>
    <w:rsid w:val="02166626"/>
    <w:rsid w:val="0255472D"/>
    <w:rsid w:val="025D3139"/>
    <w:rsid w:val="026D3223"/>
    <w:rsid w:val="02864BB1"/>
    <w:rsid w:val="02EA34D5"/>
    <w:rsid w:val="0310556F"/>
    <w:rsid w:val="037E3B13"/>
    <w:rsid w:val="038D0C69"/>
    <w:rsid w:val="044B4EC0"/>
    <w:rsid w:val="045D5D82"/>
    <w:rsid w:val="046332B7"/>
    <w:rsid w:val="04891C71"/>
    <w:rsid w:val="04AD4AC9"/>
    <w:rsid w:val="04B05649"/>
    <w:rsid w:val="04ED7CE0"/>
    <w:rsid w:val="05976FD3"/>
    <w:rsid w:val="05A76A4C"/>
    <w:rsid w:val="05D84E57"/>
    <w:rsid w:val="0671684C"/>
    <w:rsid w:val="06946D18"/>
    <w:rsid w:val="077538A3"/>
    <w:rsid w:val="07DD1828"/>
    <w:rsid w:val="08EB6C4F"/>
    <w:rsid w:val="0947204B"/>
    <w:rsid w:val="09A339CE"/>
    <w:rsid w:val="09D16488"/>
    <w:rsid w:val="0B303850"/>
    <w:rsid w:val="0B422D73"/>
    <w:rsid w:val="0B4A4138"/>
    <w:rsid w:val="0BCB479A"/>
    <w:rsid w:val="0CEB0256"/>
    <w:rsid w:val="0D084F74"/>
    <w:rsid w:val="0E3D20DD"/>
    <w:rsid w:val="0EBF7DAB"/>
    <w:rsid w:val="0F1D0EA2"/>
    <w:rsid w:val="0F3E6F34"/>
    <w:rsid w:val="0F500967"/>
    <w:rsid w:val="0FE75A19"/>
    <w:rsid w:val="0FFE106F"/>
    <w:rsid w:val="1012720C"/>
    <w:rsid w:val="101470A7"/>
    <w:rsid w:val="1035273C"/>
    <w:rsid w:val="109913D2"/>
    <w:rsid w:val="10FD6C43"/>
    <w:rsid w:val="1102541E"/>
    <w:rsid w:val="119825D0"/>
    <w:rsid w:val="1216778C"/>
    <w:rsid w:val="12C44963"/>
    <w:rsid w:val="12E047BB"/>
    <w:rsid w:val="12E110C3"/>
    <w:rsid w:val="133977B0"/>
    <w:rsid w:val="13C62B3A"/>
    <w:rsid w:val="13F14957"/>
    <w:rsid w:val="14300EAC"/>
    <w:rsid w:val="14AE602D"/>
    <w:rsid w:val="15A51232"/>
    <w:rsid w:val="173503D8"/>
    <w:rsid w:val="17641151"/>
    <w:rsid w:val="17DA7CD9"/>
    <w:rsid w:val="186E578D"/>
    <w:rsid w:val="19733F66"/>
    <w:rsid w:val="1A084DB9"/>
    <w:rsid w:val="1A777E60"/>
    <w:rsid w:val="1B157B5C"/>
    <w:rsid w:val="1CC56982"/>
    <w:rsid w:val="1CF813F9"/>
    <w:rsid w:val="1D3C26F2"/>
    <w:rsid w:val="1DC2254B"/>
    <w:rsid w:val="1E2C0D84"/>
    <w:rsid w:val="1E7DD0FB"/>
    <w:rsid w:val="1FF7A2D8"/>
    <w:rsid w:val="200807D9"/>
    <w:rsid w:val="20421816"/>
    <w:rsid w:val="208635F3"/>
    <w:rsid w:val="21626809"/>
    <w:rsid w:val="21DE67B1"/>
    <w:rsid w:val="22326947"/>
    <w:rsid w:val="22CE16A5"/>
    <w:rsid w:val="22D13A74"/>
    <w:rsid w:val="231F12F4"/>
    <w:rsid w:val="23A16740"/>
    <w:rsid w:val="23B26BB4"/>
    <w:rsid w:val="246B1E57"/>
    <w:rsid w:val="25470E2F"/>
    <w:rsid w:val="256E63C6"/>
    <w:rsid w:val="25E90563"/>
    <w:rsid w:val="262C4DBA"/>
    <w:rsid w:val="26A1158D"/>
    <w:rsid w:val="27545EB0"/>
    <w:rsid w:val="27806992"/>
    <w:rsid w:val="28356889"/>
    <w:rsid w:val="28560049"/>
    <w:rsid w:val="28EA4406"/>
    <w:rsid w:val="291C28C9"/>
    <w:rsid w:val="29304A5B"/>
    <w:rsid w:val="2A103295"/>
    <w:rsid w:val="2A587F04"/>
    <w:rsid w:val="2AAC5F18"/>
    <w:rsid w:val="2BEF666E"/>
    <w:rsid w:val="2BFF3B8D"/>
    <w:rsid w:val="2C415ABF"/>
    <w:rsid w:val="2CB97780"/>
    <w:rsid w:val="2CE96556"/>
    <w:rsid w:val="2D3D360A"/>
    <w:rsid w:val="2D6C53DD"/>
    <w:rsid w:val="2DB31A15"/>
    <w:rsid w:val="2E557B6F"/>
    <w:rsid w:val="2F120B2A"/>
    <w:rsid w:val="2F719B88"/>
    <w:rsid w:val="2F795D6E"/>
    <w:rsid w:val="2FBF2DDD"/>
    <w:rsid w:val="2FF001CA"/>
    <w:rsid w:val="2FF43BFB"/>
    <w:rsid w:val="30744ECD"/>
    <w:rsid w:val="30861B05"/>
    <w:rsid w:val="30EC5342"/>
    <w:rsid w:val="31232B7B"/>
    <w:rsid w:val="31DC5A48"/>
    <w:rsid w:val="328B73CF"/>
    <w:rsid w:val="333F1CFE"/>
    <w:rsid w:val="33986CEA"/>
    <w:rsid w:val="33A75B5C"/>
    <w:rsid w:val="33C42CCC"/>
    <w:rsid w:val="34327F5F"/>
    <w:rsid w:val="351D3616"/>
    <w:rsid w:val="35655BFC"/>
    <w:rsid w:val="35976493"/>
    <w:rsid w:val="35AF5E14"/>
    <w:rsid w:val="35E90CBA"/>
    <w:rsid w:val="363A12A1"/>
    <w:rsid w:val="36637EBD"/>
    <w:rsid w:val="367F601C"/>
    <w:rsid w:val="368F2906"/>
    <w:rsid w:val="369062EB"/>
    <w:rsid w:val="371777C4"/>
    <w:rsid w:val="37514BD6"/>
    <w:rsid w:val="37607F59"/>
    <w:rsid w:val="399E7355"/>
    <w:rsid w:val="39D3459F"/>
    <w:rsid w:val="3A18416F"/>
    <w:rsid w:val="3A351F65"/>
    <w:rsid w:val="3A685AA2"/>
    <w:rsid w:val="3AB81468"/>
    <w:rsid w:val="3ABC0FB4"/>
    <w:rsid w:val="3B334F65"/>
    <w:rsid w:val="3B452C7E"/>
    <w:rsid w:val="3BE16DE9"/>
    <w:rsid w:val="3C80719C"/>
    <w:rsid w:val="3CA50035"/>
    <w:rsid w:val="3CFD3D5B"/>
    <w:rsid w:val="3D32330A"/>
    <w:rsid w:val="3D331D5A"/>
    <w:rsid w:val="3D727805"/>
    <w:rsid w:val="3D811B32"/>
    <w:rsid w:val="3D924BCE"/>
    <w:rsid w:val="3DCB0822"/>
    <w:rsid w:val="3E1C72D0"/>
    <w:rsid w:val="3E6E3580"/>
    <w:rsid w:val="3E8427E6"/>
    <w:rsid w:val="3F7713FC"/>
    <w:rsid w:val="3FB700F6"/>
    <w:rsid w:val="407D0A09"/>
    <w:rsid w:val="40A9471F"/>
    <w:rsid w:val="4251506E"/>
    <w:rsid w:val="430C580C"/>
    <w:rsid w:val="43B96508"/>
    <w:rsid w:val="44300C50"/>
    <w:rsid w:val="447137A5"/>
    <w:rsid w:val="44AC78DA"/>
    <w:rsid w:val="44F69B78"/>
    <w:rsid w:val="45D00B17"/>
    <w:rsid w:val="46927089"/>
    <w:rsid w:val="46E925BD"/>
    <w:rsid w:val="47E46020"/>
    <w:rsid w:val="486813A6"/>
    <w:rsid w:val="49E42306"/>
    <w:rsid w:val="49E54986"/>
    <w:rsid w:val="49F0187A"/>
    <w:rsid w:val="49F62198"/>
    <w:rsid w:val="4A353ED1"/>
    <w:rsid w:val="4A9A252A"/>
    <w:rsid w:val="4B0006FE"/>
    <w:rsid w:val="4BC863A1"/>
    <w:rsid w:val="4BDF944D"/>
    <w:rsid w:val="4C0E7585"/>
    <w:rsid w:val="4C19241E"/>
    <w:rsid w:val="4C6D7766"/>
    <w:rsid w:val="4C96225F"/>
    <w:rsid w:val="4CD07C03"/>
    <w:rsid w:val="4CFC7350"/>
    <w:rsid w:val="4D38139F"/>
    <w:rsid w:val="4E5F5D09"/>
    <w:rsid w:val="4E8529BA"/>
    <w:rsid w:val="4ED137BE"/>
    <w:rsid w:val="4EFF1DAD"/>
    <w:rsid w:val="4F0516BA"/>
    <w:rsid w:val="4F3D2C02"/>
    <w:rsid w:val="4F5800DB"/>
    <w:rsid w:val="4F7E7C83"/>
    <w:rsid w:val="4FF736F9"/>
    <w:rsid w:val="5009447B"/>
    <w:rsid w:val="5068586E"/>
    <w:rsid w:val="50BC1B26"/>
    <w:rsid w:val="50D335F2"/>
    <w:rsid w:val="50F83A0A"/>
    <w:rsid w:val="51263CA3"/>
    <w:rsid w:val="514A7858"/>
    <w:rsid w:val="514D3D75"/>
    <w:rsid w:val="51F1492F"/>
    <w:rsid w:val="520B7076"/>
    <w:rsid w:val="52555A66"/>
    <w:rsid w:val="532F241C"/>
    <w:rsid w:val="53667A17"/>
    <w:rsid w:val="53961D30"/>
    <w:rsid w:val="54F13F06"/>
    <w:rsid w:val="55394C9A"/>
    <w:rsid w:val="56C54F85"/>
    <w:rsid w:val="57037F65"/>
    <w:rsid w:val="57A20AB2"/>
    <w:rsid w:val="581F363D"/>
    <w:rsid w:val="58495331"/>
    <w:rsid w:val="589151FB"/>
    <w:rsid w:val="595E20F3"/>
    <w:rsid w:val="5964494C"/>
    <w:rsid w:val="59710ADE"/>
    <w:rsid w:val="597378B5"/>
    <w:rsid w:val="59880650"/>
    <w:rsid w:val="599978D1"/>
    <w:rsid w:val="59C13AE0"/>
    <w:rsid w:val="5A6F7531"/>
    <w:rsid w:val="5B2A3BEA"/>
    <w:rsid w:val="5BE738F7"/>
    <w:rsid w:val="5CC51472"/>
    <w:rsid w:val="5D0D60C8"/>
    <w:rsid w:val="5D3F14D6"/>
    <w:rsid w:val="5D5D5A7D"/>
    <w:rsid w:val="5DFFA7A5"/>
    <w:rsid w:val="5E3478C6"/>
    <w:rsid w:val="5F3961B5"/>
    <w:rsid w:val="5FDFE46E"/>
    <w:rsid w:val="5FFDE91F"/>
    <w:rsid w:val="601C152D"/>
    <w:rsid w:val="605129B1"/>
    <w:rsid w:val="61D94A0C"/>
    <w:rsid w:val="61FD11B3"/>
    <w:rsid w:val="626F5981"/>
    <w:rsid w:val="62CD0B27"/>
    <w:rsid w:val="63865982"/>
    <w:rsid w:val="64354B69"/>
    <w:rsid w:val="64DE67DD"/>
    <w:rsid w:val="650E38F7"/>
    <w:rsid w:val="65444892"/>
    <w:rsid w:val="65A74CE3"/>
    <w:rsid w:val="65C4660D"/>
    <w:rsid w:val="67224500"/>
    <w:rsid w:val="67597609"/>
    <w:rsid w:val="67AD7886"/>
    <w:rsid w:val="67D84E06"/>
    <w:rsid w:val="6822171B"/>
    <w:rsid w:val="68B166E3"/>
    <w:rsid w:val="68E268E5"/>
    <w:rsid w:val="691D306B"/>
    <w:rsid w:val="69201173"/>
    <w:rsid w:val="692A3D9F"/>
    <w:rsid w:val="69BE2739"/>
    <w:rsid w:val="69D0682D"/>
    <w:rsid w:val="69D5275E"/>
    <w:rsid w:val="69D5566C"/>
    <w:rsid w:val="6A4B66C3"/>
    <w:rsid w:val="6AA20C51"/>
    <w:rsid w:val="6B2B0EAB"/>
    <w:rsid w:val="6B7F3B74"/>
    <w:rsid w:val="6C0C7883"/>
    <w:rsid w:val="6C5F1B48"/>
    <w:rsid w:val="6CB76590"/>
    <w:rsid w:val="6D0019E7"/>
    <w:rsid w:val="6DEF3809"/>
    <w:rsid w:val="6DF212C4"/>
    <w:rsid w:val="6E09181A"/>
    <w:rsid w:val="6E682869"/>
    <w:rsid w:val="6EAC664D"/>
    <w:rsid w:val="6EC53DC7"/>
    <w:rsid w:val="6F195B9D"/>
    <w:rsid w:val="6F517063"/>
    <w:rsid w:val="6F7F70D6"/>
    <w:rsid w:val="70183F21"/>
    <w:rsid w:val="704E4817"/>
    <w:rsid w:val="70A979FA"/>
    <w:rsid w:val="717951E1"/>
    <w:rsid w:val="71C437F7"/>
    <w:rsid w:val="71F0428E"/>
    <w:rsid w:val="730B1972"/>
    <w:rsid w:val="747E2DA9"/>
    <w:rsid w:val="74BF28DD"/>
    <w:rsid w:val="74D85455"/>
    <w:rsid w:val="756E6609"/>
    <w:rsid w:val="76562678"/>
    <w:rsid w:val="770A46D0"/>
    <w:rsid w:val="77FFD39F"/>
    <w:rsid w:val="78A24398"/>
    <w:rsid w:val="78CF778B"/>
    <w:rsid w:val="79166855"/>
    <w:rsid w:val="79667F09"/>
    <w:rsid w:val="79EF62EF"/>
    <w:rsid w:val="7A1E5A39"/>
    <w:rsid w:val="7A246D94"/>
    <w:rsid w:val="7AD87AFF"/>
    <w:rsid w:val="7BB86443"/>
    <w:rsid w:val="7BE3010B"/>
    <w:rsid w:val="7BFB0148"/>
    <w:rsid w:val="7D454FDA"/>
    <w:rsid w:val="7DAC52D6"/>
    <w:rsid w:val="7DAD1BDF"/>
    <w:rsid w:val="7DC75C09"/>
    <w:rsid w:val="7E0C116D"/>
    <w:rsid w:val="7E1FA927"/>
    <w:rsid w:val="7E222C17"/>
    <w:rsid w:val="7ECB8DAF"/>
    <w:rsid w:val="7F0D5600"/>
    <w:rsid w:val="7F2540B0"/>
    <w:rsid w:val="7F5FA2FB"/>
    <w:rsid w:val="7F651B8A"/>
    <w:rsid w:val="7F6A65FF"/>
    <w:rsid w:val="7F7B016F"/>
    <w:rsid w:val="7FA31767"/>
    <w:rsid w:val="7FC90E89"/>
    <w:rsid w:val="7FD7286A"/>
    <w:rsid w:val="7FF25382"/>
    <w:rsid w:val="9FFB7373"/>
    <w:rsid w:val="AF7BC8E2"/>
    <w:rsid w:val="B2FF54DD"/>
    <w:rsid w:val="B3D2C852"/>
    <w:rsid w:val="BF3BEDDE"/>
    <w:rsid w:val="D7F7BC2F"/>
    <w:rsid w:val="D9FD8251"/>
    <w:rsid w:val="DA77E8E8"/>
    <w:rsid w:val="EBBEFC48"/>
    <w:rsid w:val="F797D697"/>
    <w:rsid w:val="F7A9FE3B"/>
    <w:rsid w:val="F9BF255C"/>
    <w:rsid w:val="FF4F527C"/>
    <w:rsid w:val="FFD39587"/>
    <w:rsid w:val="FFFFE2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ody Text"/>
    <w:basedOn w:val="1"/>
    <w:qFormat/>
    <w:uiPriority w:val="0"/>
    <w:rPr>
      <w:szCs w:val="21"/>
    </w:rPr>
  </w:style>
  <w:style w:type="paragraph" w:styleId="5">
    <w:name w:val="Balloon Text"/>
    <w:basedOn w:val="1"/>
    <w:link w:val="16"/>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rPr>
      <w:rFonts w:ascii="宋体"/>
    </w:rPr>
  </w:style>
  <w:style w:type="paragraph" w:styleId="9">
    <w:name w:val="annotation subject"/>
    <w:basedOn w:val="3"/>
    <w:next w:val="3"/>
    <w:link w:val="17"/>
    <w:qFormat/>
    <w:uiPriority w:val="0"/>
    <w:rPr>
      <w:b/>
      <w:bCs/>
    </w:rPr>
  </w:style>
  <w:style w:type="table" w:styleId="11">
    <w:name w:val="Table Grid"/>
    <w:basedOn w:val="1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basedOn w:val="12"/>
    <w:qFormat/>
    <w:uiPriority w:val="0"/>
    <w:rPr>
      <w:i/>
    </w:rPr>
  </w:style>
  <w:style w:type="character" w:styleId="14">
    <w:name w:val="annotation reference"/>
    <w:basedOn w:val="12"/>
    <w:qFormat/>
    <w:uiPriority w:val="0"/>
    <w:rPr>
      <w:sz w:val="21"/>
      <w:szCs w:val="21"/>
    </w:rPr>
  </w:style>
  <w:style w:type="character" w:customStyle="1" w:styleId="15">
    <w:name w:val="批注文字 Char"/>
    <w:basedOn w:val="12"/>
    <w:link w:val="3"/>
    <w:qFormat/>
    <w:uiPriority w:val="0"/>
    <w:rPr>
      <w:rFonts w:ascii="Calibri" w:hAnsi="Calibri" w:eastAsia="宋体" w:cs="Times New Roman"/>
      <w:kern w:val="2"/>
      <w:sz w:val="21"/>
      <w:szCs w:val="22"/>
    </w:rPr>
  </w:style>
  <w:style w:type="character" w:customStyle="1" w:styleId="16">
    <w:name w:val="批注框文本 Char"/>
    <w:basedOn w:val="12"/>
    <w:link w:val="5"/>
    <w:qFormat/>
    <w:uiPriority w:val="0"/>
    <w:rPr>
      <w:rFonts w:ascii="Calibri" w:hAnsi="Calibri" w:eastAsia="宋体" w:cs="Times New Roman"/>
      <w:kern w:val="2"/>
      <w:sz w:val="18"/>
      <w:szCs w:val="18"/>
    </w:rPr>
  </w:style>
  <w:style w:type="character" w:customStyle="1" w:styleId="17">
    <w:name w:val="批注主题 Char"/>
    <w:basedOn w:val="15"/>
    <w:link w:val="9"/>
    <w:qFormat/>
    <w:uiPriority w:val="0"/>
    <w:rPr>
      <w:rFonts w:ascii="Calibri" w:hAnsi="Calibri" w:eastAsia="宋体" w:cs="Times New Roman"/>
      <w:b/>
      <w:bCs/>
      <w:kern w:val="2"/>
      <w:sz w:val="21"/>
      <w:szCs w:val="22"/>
    </w:rPr>
  </w:style>
  <w:style w:type="paragraph" w:customStyle="1" w:styleId="18">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0">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
    <w:name w:val="WPSOffice手动目录 1"/>
    <w:qFormat/>
    <w:uiPriority w:val="0"/>
    <w:rPr>
      <w:rFonts w:ascii="Calibri" w:hAnsi="Calibri" w:eastAsia="宋体" w:cs="Times New Roman"/>
      <w:sz w:val="21"/>
      <w:szCs w:val="22"/>
      <w:lang w:val="en-US" w:eastAsia="zh-CN" w:bidi="ar-SA"/>
    </w:rPr>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23">
    <w:name w:val="列出段落1"/>
    <w:basedOn w:val="1"/>
    <w:qFormat/>
    <w:uiPriority w:val="1"/>
    <w:pPr>
      <w:ind w:left="1204" w:hanging="1416"/>
    </w:pPr>
  </w:style>
  <w:style w:type="paragraph" w:customStyle="1" w:styleId="24">
    <w:name w:val="Other|1"/>
    <w:basedOn w:val="1"/>
    <w:qFormat/>
    <w:uiPriority w:val="0"/>
    <w:pPr>
      <w:jc w:val="center"/>
    </w:pPr>
    <w:rPr>
      <w:sz w:val="26"/>
      <w:szCs w:val="26"/>
    </w:rPr>
  </w:style>
  <w:style w:type="character" w:customStyle="1" w:styleId="25">
    <w:name w:val="translated-span"/>
    <w:basedOn w:val="12"/>
    <w:qFormat/>
    <w:uiPriority w:val="0"/>
  </w:style>
  <w:style w:type="paragraph" w:customStyle="1" w:styleId="26">
    <w:name w:val="Table Paragraph"/>
    <w:basedOn w:val="1"/>
    <w:qFormat/>
    <w:uiPriority w:val="1"/>
    <w:rPr>
      <w:rFonts w:ascii="宋体" w:hAnsi="宋体" w:cs="宋体"/>
      <w:lang w:val="zh-CN" w:bidi="zh-CN"/>
    </w:rPr>
  </w:style>
  <w:style w:type="paragraph" w:customStyle="1" w:styleId="27">
    <w:name w:val="章标题"/>
    <w:next w:val="22"/>
    <w:qFormat/>
    <w:uiPriority w:val="99"/>
    <w:pPr>
      <w:numPr>
        <w:ilvl w:val="0"/>
        <w:numId w:val="1"/>
      </w:num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8.png"/><Relationship Id="rId3" Type="http://schemas.openxmlformats.org/officeDocument/2006/relationships/header" Target="header1.xml"/><Relationship Id="rId29" Type="http://schemas.openxmlformats.org/officeDocument/2006/relationships/image" Target="file:///D:\document\convert_tasks\transweb\14571840_14570769\14571840.pdf.files\image012.jpg" TargetMode="External"/><Relationship Id="rId28" Type="http://schemas.openxmlformats.org/officeDocument/2006/relationships/image" Target="media/image7.jpeg"/><Relationship Id="rId27" Type="http://schemas.openxmlformats.org/officeDocument/2006/relationships/image" Target="media/image6.png"/><Relationship Id="rId26" Type="http://schemas.openxmlformats.org/officeDocument/2006/relationships/image" Target="media/image5.png"/><Relationship Id="rId25" Type="http://schemas.openxmlformats.org/officeDocument/2006/relationships/image" Target="media/image4.png"/><Relationship Id="rId24" Type="http://schemas.openxmlformats.org/officeDocument/2006/relationships/image" Target="media/image3.pn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1623</Words>
  <Characters>9256</Characters>
  <Lines>77</Lines>
  <Paragraphs>21</Paragraphs>
  <TotalTime>2</TotalTime>
  <ScaleCrop>false</ScaleCrop>
  <LinksUpToDate>false</LinksUpToDate>
  <CharactersWithSpaces>10858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2021-11-03T03:40:00Z</dcterms:created>
  <dcterms:modified xsi:type="dcterms:W3CDTF">2022-01-20T09:18:23Z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BEDF0021030245DEA445E78A8544E6AE</vt:lpwstr>
  </property>
</Properties>
</file>